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drawings/drawing5.xml" ContentType="application/vnd.openxmlformats-officedocument.drawingml.chartshapes+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6.xml" ContentType="application/vnd.openxmlformats-officedocument.drawingml.chartshapes+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drawings/drawing7.xml" ContentType="application/vnd.openxmlformats-officedocument.drawingml.chartshapes+xml"/>
  <Override PartName="/word/charts/chart18.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FBFD" w14:textId="36D048E9" w:rsidR="00B829D2" w:rsidRPr="008619E7" w:rsidRDefault="003D071E" w:rsidP="003D071E">
      <w:pPr>
        <w:pStyle w:val="TOCHeading"/>
        <w:spacing w:line="240" w:lineRule="auto"/>
        <w:jc w:val="center"/>
        <w:rPr>
          <w:rFonts w:ascii="Trebuchet MS" w:eastAsiaTheme="minorEastAsia" w:hAnsi="Trebuchet MS" w:cstheme="minorBidi"/>
          <w:b/>
          <w:bCs/>
          <w:color w:val="000000" w:themeColor="text1"/>
          <w:sz w:val="44"/>
          <w:szCs w:val="44"/>
        </w:rPr>
      </w:pPr>
      <w:bookmarkStart w:id="0" w:name="_Toc92456496"/>
      <w:r w:rsidRPr="008619E7">
        <w:rPr>
          <w:rFonts w:ascii="Trebuchet MS" w:eastAsiaTheme="minorEastAsia" w:hAnsi="Trebuchet MS" w:cstheme="minorBidi"/>
          <w:b/>
          <w:bCs/>
          <w:color w:val="000000" w:themeColor="text1"/>
          <w:sz w:val="44"/>
          <w:szCs w:val="44"/>
        </w:rPr>
        <w:t xml:space="preserve">THE </w:t>
      </w:r>
      <w:r w:rsidR="00B829D2" w:rsidRPr="008619E7">
        <w:rPr>
          <w:rFonts w:ascii="Trebuchet MS" w:eastAsiaTheme="minorEastAsia" w:hAnsi="Trebuchet MS" w:cstheme="minorBidi"/>
          <w:b/>
          <w:bCs/>
          <w:color w:val="000000" w:themeColor="text1"/>
          <w:sz w:val="44"/>
          <w:szCs w:val="44"/>
        </w:rPr>
        <w:t>13</w:t>
      </w:r>
      <w:r w:rsidR="00B829D2" w:rsidRPr="008619E7">
        <w:rPr>
          <w:rFonts w:ascii="Trebuchet MS" w:eastAsiaTheme="minorEastAsia" w:hAnsi="Trebuchet MS" w:cstheme="minorBidi"/>
          <w:b/>
          <w:bCs/>
          <w:color w:val="000000" w:themeColor="text1"/>
          <w:sz w:val="44"/>
          <w:szCs w:val="44"/>
          <w:vertAlign w:val="superscript"/>
        </w:rPr>
        <w:t>TH</w:t>
      </w:r>
      <w:r w:rsidR="00B829D2" w:rsidRPr="008619E7">
        <w:rPr>
          <w:rFonts w:ascii="Trebuchet MS" w:eastAsiaTheme="minorEastAsia" w:hAnsi="Trebuchet MS" w:cstheme="minorBidi"/>
          <w:b/>
          <w:bCs/>
          <w:color w:val="000000" w:themeColor="text1"/>
          <w:sz w:val="44"/>
          <w:szCs w:val="44"/>
        </w:rPr>
        <w:t xml:space="preserve"> </w:t>
      </w:r>
    </w:p>
    <w:p w14:paraId="2859061D" w14:textId="7C1A6072" w:rsidR="00E45963" w:rsidRPr="008619E7" w:rsidRDefault="00B829D2" w:rsidP="003D071E">
      <w:pPr>
        <w:pStyle w:val="TOCHeading"/>
        <w:spacing w:line="240" w:lineRule="auto"/>
        <w:jc w:val="center"/>
        <w:rPr>
          <w:rFonts w:ascii="Trebuchet MS" w:eastAsiaTheme="minorEastAsia" w:hAnsi="Trebuchet MS" w:cstheme="minorBidi"/>
          <w:b/>
          <w:bCs/>
          <w:color w:val="000000" w:themeColor="text1"/>
          <w:sz w:val="44"/>
          <w:szCs w:val="44"/>
        </w:rPr>
      </w:pPr>
      <w:r w:rsidRPr="008619E7">
        <w:rPr>
          <w:rFonts w:ascii="Trebuchet MS" w:eastAsiaTheme="minorEastAsia" w:hAnsi="Trebuchet MS" w:cstheme="minorBidi"/>
          <w:b/>
          <w:bCs/>
          <w:color w:val="000000" w:themeColor="text1"/>
          <w:sz w:val="44"/>
          <w:szCs w:val="44"/>
        </w:rPr>
        <w:t>GERA PUNE RESIDENTIAL REALTY REPORT</w:t>
      </w:r>
    </w:p>
    <w:p w14:paraId="523034A2" w14:textId="77777777" w:rsidR="00B829D2" w:rsidRPr="008619E7" w:rsidRDefault="00B829D2" w:rsidP="00B829D2">
      <w:pPr>
        <w:jc w:val="center"/>
        <w:rPr>
          <w:rFonts w:ascii="Trebuchet MS" w:hAnsi="Trebuchet MS"/>
          <w:b/>
          <w:bCs/>
          <w:lang w:bidi="ar-SA"/>
        </w:rPr>
      </w:pPr>
    </w:p>
    <w:p w14:paraId="3A32F472" w14:textId="6ED896E7" w:rsidR="00B829D2" w:rsidRPr="008619E7" w:rsidRDefault="00B829D2" w:rsidP="00B829D2">
      <w:pPr>
        <w:jc w:val="center"/>
        <w:rPr>
          <w:rFonts w:ascii="Trebuchet MS" w:hAnsi="Trebuchet MS"/>
          <w:b/>
          <w:bCs/>
          <w:lang w:bidi="ar-SA"/>
        </w:rPr>
      </w:pPr>
      <w:r w:rsidRPr="008619E7">
        <w:rPr>
          <w:rFonts w:ascii="Trebuchet MS" w:hAnsi="Trebuchet MS"/>
          <w:b/>
          <w:bCs/>
          <w:lang w:bidi="ar-SA"/>
        </w:rPr>
        <w:t>VOLUME 13 | ISSUE 2 | JULY 2024</w:t>
      </w:r>
    </w:p>
    <w:p w14:paraId="7CDAD99B" w14:textId="5EE60AA3" w:rsidR="00B829D2" w:rsidRPr="008619E7" w:rsidRDefault="00B829D2" w:rsidP="00B829D2">
      <w:pPr>
        <w:jc w:val="center"/>
        <w:rPr>
          <w:rFonts w:ascii="Trebuchet MS" w:hAnsi="Trebuchet MS"/>
          <w:b/>
          <w:bCs/>
          <w:lang w:bidi="ar-SA"/>
        </w:rPr>
      </w:pPr>
      <w:r w:rsidRPr="008619E7">
        <w:rPr>
          <w:rFonts w:ascii="Trebuchet MS" w:hAnsi="Trebuchet MS"/>
          <w:b/>
          <w:bCs/>
          <w:lang w:bidi="ar-SA"/>
        </w:rPr>
        <w:t>GERA DEVELOPMENTS PRIVATE LIMITED</w:t>
      </w:r>
    </w:p>
    <w:p w14:paraId="617F3D25" w14:textId="77777777" w:rsidR="00C409C3" w:rsidRPr="008619E7" w:rsidRDefault="00C409C3" w:rsidP="00C409C3">
      <w:pPr>
        <w:rPr>
          <w:rFonts w:ascii="Trebuchet MS" w:hAnsi="Trebuchet MS"/>
          <w:color w:val="000000" w:themeColor="text1"/>
          <w:lang w:bidi="ar-SA"/>
        </w:rPr>
      </w:pPr>
    </w:p>
    <w:p w14:paraId="3079DADE" w14:textId="77777777" w:rsidR="00C409C3" w:rsidRPr="008619E7" w:rsidRDefault="00C409C3" w:rsidP="00357053">
      <w:pPr>
        <w:jc w:val="center"/>
        <w:rPr>
          <w:rFonts w:ascii="Trebuchet MS" w:hAnsi="Trebuchet MS"/>
          <w:color w:val="000000" w:themeColor="text1"/>
          <w:lang w:bidi="ar-SA"/>
        </w:rPr>
      </w:pPr>
    </w:p>
    <w:p w14:paraId="7B1E692E" w14:textId="77777777" w:rsidR="00C409C3" w:rsidRPr="008619E7" w:rsidRDefault="00C409C3" w:rsidP="00C409C3">
      <w:pPr>
        <w:rPr>
          <w:rFonts w:ascii="Trebuchet MS" w:hAnsi="Trebuchet MS"/>
          <w:color w:val="000000" w:themeColor="text1"/>
          <w:lang w:bidi="ar-SA"/>
        </w:rPr>
      </w:pPr>
    </w:p>
    <w:p w14:paraId="5876A0E6" w14:textId="77777777" w:rsidR="00C409C3" w:rsidRPr="008619E7" w:rsidRDefault="00C409C3" w:rsidP="00C409C3">
      <w:pPr>
        <w:rPr>
          <w:rFonts w:ascii="Trebuchet MS" w:hAnsi="Trebuchet MS"/>
          <w:color w:val="000000" w:themeColor="text1"/>
          <w:lang w:bidi="ar-SA"/>
        </w:rPr>
      </w:pPr>
    </w:p>
    <w:p w14:paraId="6A3725A1" w14:textId="77777777" w:rsidR="00C409C3" w:rsidRPr="008619E7" w:rsidRDefault="00C409C3" w:rsidP="00C409C3">
      <w:pPr>
        <w:rPr>
          <w:rFonts w:ascii="Trebuchet MS" w:hAnsi="Trebuchet MS"/>
          <w:color w:val="000000" w:themeColor="text1"/>
          <w:lang w:bidi="ar-SA"/>
        </w:rPr>
      </w:pPr>
    </w:p>
    <w:p w14:paraId="2E5203E2" w14:textId="77777777" w:rsidR="00C409C3" w:rsidRPr="008619E7" w:rsidRDefault="00C409C3" w:rsidP="00C409C3">
      <w:pPr>
        <w:rPr>
          <w:rFonts w:ascii="Trebuchet MS" w:hAnsi="Trebuchet MS"/>
          <w:color w:val="000000" w:themeColor="text1"/>
          <w:lang w:bidi="ar-SA"/>
        </w:rPr>
      </w:pPr>
    </w:p>
    <w:p w14:paraId="0FFD7B99" w14:textId="77777777" w:rsidR="00C409C3" w:rsidRPr="008619E7" w:rsidRDefault="00C409C3" w:rsidP="00C409C3">
      <w:pPr>
        <w:rPr>
          <w:rFonts w:ascii="Trebuchet MS" w:hAnsi="Trebuchet MS"/>
          <w:color w:val="000000" w:themeColor="text1"/>
          <w:lang w:bidi="ar-SA"/>
        </w:rPr>
      </w:pPr>
    </w:p>
    <w:p w14:paraId="3B055B3B" w14:textId="77777777" w:rsidR="00C409C3" w:rsidRPr="008619E7" w:rsidRDefault="00C409C3" w:rsidP="00C409C3">
      <w:pPr>
        <w:rPr>
          <w:rFonts w:ascii="Trebuchet MS" w:hAnsi="Trebuchet MS"/>
          <w:color w:val="000000" w:themeColor="text1"/>
          <w:lang w:bidi="ar-SA"/>
        </w:rPr>
      </w:pPr>
    </w:p>
    <w:p w14:paraId="57D64F4D" w14:textId="77777777" w:rsidR="00C409C3" w:rsidRPr="008619E7" w:rsidRDefault="00C409C3" w:rsidP="00C409C3">
      <w:pPr>
        <w:rPr>
          <w:rFonts w:ascii="Trebuchet MS" w:hAnsi="Trebuchet MS"/>
          <w:color w:val="000000" w:themeColor="text1"/>
          <w:lang w:bidi="ar-SA"/>
        </w:rPr>
      </w:pPr>
    </w:p>
    <w:p w14:paraId="368CAA7B" w14:textId="77777777" w:rsidR="00C409C3" w:rsidRPr="008619E7" w:rsidRDefault="00C409C3" w:rsidP="00C409C3">
      <w:pPr>
        <w:rPr>
          <w:rFonts w:ascii="Trebuchet MS" w:hAnsi="Trebuchet MS"/>
          <w:color w:val="000000" w:themeColor="text1"/>
          <w:lang w:bidi="ar-SA"/>
        </w:rPr>
      </w:pPr>
    </w:p>
    <w:p w14:paraId="1B334A1C" w14:textId="77777777" w:rsidR="00C409C3" w:rsidRPr="008619E7" w:rsidRDefault="00C409C3" w:rsidP="00C409C3">
      <w:pPr>
        <w:rPr>
          <w:rFonts w:ascii="Trebuchet MS" w:hAnsi="Trebuchet MS"/>
          <w:color w:val="000000" w:themeColor="text1"/>
          <w:lang w:bidi="ar-SA"/>
        </w:rPr>
      </w:pPr>
    </w:p>
    <w:p w14:paraId="61535B4B" w14:textId="77777777" w:rsidR="00C409C3" w:rsidRPr="008619E7" w:rsidRDefault="00C409C3" w:rsidP="00C409C3">
      <w:pPr>
        <w:rPr>
          <w:rFonts w:ascii="Trebuchet MS" w:hAnsi="Trebuchet MS"/>
          <w:color w:val="000000" w:themeColor="text1"/>
          <w:lang w:bidi="ar-SA"/>
        </w:rPr>
      </w:pPr>
    </w:p>
    <w:p w14:paraId="6342E47A" w14:textId="77777777" w:rsidR="00C409C3" w:rsidRPr="008619E7" w:rsidRDefault="00C409C3" w:rsidP="00C409C3">
      <w:pPr>
        <w:rPr>
          <w:rFonts w:ascii="Trebuchet MS" w:hAnsi="Trebuchet MS"/>
          <w:color w:val="000000" w:themeColor="text1"/>
          <w:lang w:bidi="ar-SA"/>
        </w:rPr>
      </w:pPr>
    </w:p>
    <w:p w14:paraId="04CE1779" w14:textId="77777777" w:rsidR="00C409C3" w:rsidRPr="008619E7" w:rsidRDefault="00C409C3" w:rsidP="00C409C3">
      <w:pPr>
        <w:rPr>
          <w:rFonts w:ascii="Trebuchet MS" w:hAnsi="Trebuchet MS"/>
          <w:color w:val="000000" w:themeColor="text1"/>
          <w:lang w:bidi="ar-SA"/>
        </w:rPr>
      </w:pPr>
    </w:p>
    <w:p w14:paraId="1DAE9007" w14:textId="77777777" w:rsidR="00C409C3" w:rsidRPr="008619E7" w:rsidRDefault="00C409C3" w:rsidP="00C409C3">
      <w:pPr>
        <w:rPr>
          <w:rFonts w:ascii="Trebuchet MS" w:hAnsi="Trebuchet MS"/>
          <w:color w:val="000000" w:themeColor="text1"/>
          <w:lang w:bidi="ar-SA"/>
        </w:rPr>
      </w:pPr>
    </w:p>
    <w:p w14:paraId="17CEA2C9" w14:textId="77777777" w:rsidR="00C409C3" w:rsidRPr="008619E7" w:rsidRDefault="00C409C3" w:rsidP="00C409C3">
      <w:pPr>
        <w:rPr>
          <w:rFonts w:ascii="Trebuchet MS" w:hAnsi="Trebuchet MS"/>
          <w:color w:val="000000" w:themeColor="text1"/>
          <w:lang w:bidi="ar-SA"/>
        </w:rPr>
      </w:pPr>
    </w:p>
    <w:p w14:paraId="720D51AB" w14:textId="77777777" w:rsidR="00C409C3" w:rsidRPr="008619E7" w:rsidRDefault="00C409C3" w:rsidP="00C409C3">
      <w:pPr>
        <w:rPr>
          <w:rFonts w:ascii="Trebuchet MS" w:hAnsi="Trebuchet MS"/>
          <w:color w:val="000000" w:themeColor="text1"/>
          <w:lang w:bidi="ar-SA"/>
        </w:rPr>
      </w:pPr>
    </w:p>
    <w:p w14:paraId="018DD8A6" w14:textId="77777777" w:rsidR="00C409C3" w:rsidRPr="008619E7" w:rsidRDefault="00C409C3" w:rsidP="00C409C3">
      <w:pPr>
        <w:rPr>
          <w:rFonts w:ascii="Trebuchet MS" w:hAnsi="Trebuchet MS"/>
          <w:color w:val="000000" w:themeColor="text1"/>
          <w:lang w:bidi="ar-SA"/>
        </w:rPr>
      </w:pPr>
    </w:p>
    <w:p w14:paraId="23C4B17B" w14:textId="77777777" w:rsidR="00C409C3" w:rsidRPr="008619E7" w:rsidRDefault="00C409C3" w:rsidP="00C409C3">
      <w:pPr>
        <w:rPr>
          <w:rFonts w:ascii="Trebuchet MS" w:hAnsi="Trebuchet MS"/>
          <w:color w:val="000000" w:themeColor="text1"/>
          <w:lang w:bidi="ar-SA"/>
        </w:rPr>
      </w:pPr>
    </w:p>
    <w:p w14:paraId="6FDAC5F1" w14:textId="77777777" w:rsidR="00C409C3" w:rsidRPr="008619E7" w:rsidRDefault="00C409C3" w:rsidP="00C409C3">
      <w:pPr>
        <w:rPr>
          <w:rFonts w:ascii="Trebuchet MS" w:hAnsi="Trebuchet MS"/>
          <w:color w:val="000000" w:themeColor="text1"/>
          <w:lang w:bidi="ar-SA"/>
        </w:rPr>
      </w:pPr>
    </w:p>
    <w:p w14:paraId="17683528" w14:textId="77777777" w:rsidR="00C409C3" w:rsidRPr="008619E7" w:rsidRDefault="00C409C3" w:rsidP="00C409C3">
      <w:pPr>
        <w:rPr>
          <w:rFonts w:ascii="Trebuchet MS" w:hAnsi="Trebuchet MS"/>
          <w:color w:val="000000" w:themeColor="text1"/>
          <w:lang w:bidi="ar-SA"/>
        </w:rPr>
      </w:pPr>
    </w:p>
    <w:p w14:paraId="139DB53C" w14:textId="77777777" w:rsidR="00C409C3" w:rsidRPr="008619E7" w:rsidRDefault="00C409C3" w:rsidP="00C409C3">
      <w:pPr>
        <w:rPr>
          <w:rFonts w:ascii="Trebuchet MS" w:hAnsi="Trebuchet MS"/>
          <w:color w:val="000000" w:themeColor="text1"/>
          <w:lang w:bidi="ar-SA"/>
        </w:rPr>
      </w:pPr>
    </w:p>
    <w:p w14:paraId="0DEBB3FD" w14:textId="77777777" w:rsidR="00C409C3" w:rsidRPr="008619E7" w:rsidRDefault="00C409C3" w:rsidP="00C409C3">
      <w:pPr>
        <w:rPr>
          <w:rFonts w:ascii="Trebuchet MS" w:hAnsi="Trebuchet MS"/>
          <w:color w:val="000000" w:themeColor="text1"/>
          <w:lang w:bidi="ar-SA"/>
        </w:rPr>
      </w:pPr>
    </w:p>
    <w:p w14:paraId="7EEC1128" w14:textId="77777777" w:rsidR="00C409C3" w:rsidRPr="008619E7" w:rsidRDefault="00C409C3" w:rsidP="00C409C3">
      <w:pPr>
        <w:rPr>
          <w:rFonts w:ascii="Trebuchet MS" w:hAnsi="Trebuchet MS"/>
          <w:color w:val="000000" w:themeColor="text1"/>
          <w:lang w:bidi="ar-SA"/>
        </w:rPr>
      </w:pPr>
    </w:p>
    <w:p w14:paraId="635029F5" w14:textId="77777777" w:rsidR="00C409C3" w:rsidRPr="008619E7" w:rsidRDefault="00C409C3" w:rsidP="00C409C3">
      <w:pPr>
        <w:rPr>
          <w:rFonts w:ascii="Trebuchet MS" w:hAnsi="Trebuchet MS"/>
          <w:color w:val="000000" w:themeColor="text1"/>
          <w:lang w:bidi="ar-SA"/>
        </w:rPr>
      </w:pPr>
    </w:p>
    <w:p w14:paraId="17E60415" w14:textId="77777777" w:rsidR="00C409C3" w:rsidRPr="008619E7" w:rsidRDefault="00C409C3" w:rsidP="00C409C3">
      <w:pPr>
        <w:rPr>
          <w:rFonts w:ascii="Trebuchet MS" w:hAnsi="Trebuchet MS"/>
          <w:color w:val="000000" w:themeColor="text1"/>
          <w:lang w:bidi="ar-SA"/>
        </w:rPr>
      </w:pPr>
    </w:p>
    <w:p w14:paraId="4D8D6508" w14:textId="77777777" w:rsidR="00E45963" w:rsidRPr="008619E7" w:rsidRDefault="00E45963" w:rsidP="00207B0F">
      <w:pPr>
        <w:spacing w:line="240" w:lineRule="auto"/>
        <w:rPr>
          <w:rFonts w:ascii="Trebuchet MS" w:hAnsi="Trebuchet MS" w:cstheme="minorHAnsi"/>
          <w:color w:val="000000" w:themeColor="text1"/>
          <w:sz w:val="21"/>
          <w:szCs w:val="21"/>
        </w:rPr>
      </w:pPr>
    </w:p>
    <w:sdt>
      <w:sdtPr>
        <w:rPr>
          <w:rFonts w:ascii="Trebuchet MS" w:hAnsi="Trebuchet MS" w:cstheme="minorHAnsi"/>
          <w:color w:val="000000" w:themeColor="text1"/>
          <w:sz w:val="21"/>
          <w:szCs w:val="21"/>
        </w:rPr>
        <w:id w:val="567775915"/>
        <w:docPartObj>
          <w:docPartGallery w:val="Table of Contents"/>
          <w:docPartUnique/>
        </w:docPartObj>
      </w:sdtPr>
      <w:sdtEndPr>
        <w:rPr>
          <w:b/>
          <w:bCs/>
          <w:noProof/>
        </w:rPr>
      </w:sdtEndPr>
      <w:sdtContent>
        <w:p w14:paraId="73E91FCF" w14:textId="563F1820" w:rsidR="003044C6" w:rsidRPr="008619E7" w:rsidRDefault="003044C6" w:rsidP="00207B0F">
          <w:pPr>
            <w:spacing w:line="240" w:lineRule="auto"/>
            <w:rPr>
              <w:rFonts w:ascii="Trebuchet MS" w:hAnsi="Trebuchet MS"/>
              <w:color w:val="000000" w:themeColor="text1"/>
            </w:rPr>
          </w:pPr>
        </w:p>
        <w:p w14:paraId="2693BDDF" w14:textId="1A138AD0" w:rsidR="00F30FCC" w:rsidRPr="008619E7" w:rsidRDefault="00F30FCC" w:rsidP="00207B0F">
          <w:pPr>
            <w:pStyle w:val="TOCHeading"/>
            <w:spacing w:line="240" w:lineRule="auto"/>
            <w:rPr>
              <w:rFonts w:ascii="Trebuchet MS" w:hAnsi="Trebuchet MS" w:cstheme="minorHAnsi"/>
              <w:b/>
              <w:bCs/>
              <w:color w:val="000000" w:themeColor="text1"/>
              <w:sz w:val="21"/>
              <w:szCs w:val="21"/>
              <w:lang w:eastAsia="ja-JP"/>
            </w:rPr>
          </w:pPr>
          <w:r w:rsidRPr="008619E7">
            <w:rPr>
              <w:rFonts w:ascii="Trebuchet MS" w:hAnsi="Trebuchet MS" w:cstheme="minorHAnsi"/>
              <w:b/>
              <w:bCs/>
              <w:color w:val="000000" w:themeColor="text1"/>
              <w:sz w:val="21"/>
              <w:szCs w:val="21"/>
              <w:lang w:eastAsia="ja-JP"/>
            </w:rPr>
            <w:t>Contents</w:t>
          </w:r>
        </w:p>
        <w:p w14:paraId="41378F94" w14:textId="77777777" w:rsidR="003044C6" w:rsidRPr="008619E7" w:rsidRDefault="003044C6" w:rsidP="00207B0F">
          <w:pPr>
            <w:spacing w:line="240" w:lineRule="auto"/>
            <w:rPr>
              <w:rFonts w:ascii="Trebuchet MS" w:hAnsi="Trebuchet MS" w:cstheme="minorHAnsi"/>
              <w:color w:val="000000" w:themeColor="text1"/>
              <w:sz w:val="21"/>
              <w:szCs w:val="21"/>
              <w:lang w:eastAsia="ja-JP" w:bidi="ar-SA"/>
            </w:rPr>
          </w:pPr>
        </w:p>
        <w:p w14:paraId="250FBA06" w14:textId="28466965" w:rsidR="00D14A0D" w:rsidRPr="008619E7" w:rsidRDefault="00F30FCC" w:rsidP="00207B0F">
          <w:pPr>
            <w:pStyle w:val="TOC1"/>
            <w:tabs>
              <w:tab w:val="right" w:leader="dot" w:pos="9350"/>
            </w:tabs>
            <w:rPr>
              <w:rFonts w:ascii="Trebuchet MS" w:eastAsiaTheme="minorEastAsia" w:hAnsi="Trebuchet MS" w:cstheme="minorBidi"/>
              <w:noProof/>
              <w:color w:val="000000" w:themeColor="text1"/>
              <w:sz w:val="24"/>
              <w:szCs w:val="21"/>
              <w:lang w:val="en-IN" w:eastAsia="en-IN"/>
            </w:rPr>
          </w:pPr>
          <w:r w:rsidRPr="008619E7">
            <w:rPr>
              <w:rFonts w:ascii="Trebuchet MS" w:hAnsi="Trebuchet MS" w:cstheme="minorHAnsi"/>
              <w:color w:val="000000" w:themeColor="text1"/>
              <w:sz w:val="21"/>
              <w:szCs w:val="21"/>
            </w:rPr>
            <w:fldChar w:fldCharType="begin"/>
          </w:r>
          <w:r w:rsidRPr="008619E7">
            <w:rPr>
              <w:rFonts w:ascii="Trebuchet MS" w:hAnsi="Trebuchet MS" w:cstheme="minorHAnsi"/>
              <w:color w:val="000000" w:themeColor="text1"/>
              <w:sz w:val="21"/>
              <w:szCs w:val="21"/>
            </w:rPr>
            <w:instrText xml:space="preserve"> TOC \o "1-3" \h \z \u </w:instrText>
          </w:r>
          <w:r w:rsidRPr="008619E7">
            <w:rPr>
              <w:rFonts w:ascii="Trebuchet MS" w:hAnsi="Trebuchet MS" w:cstheme="minorHAnsi"/>
              <w:color w:val="000000" w:themeColor="text1"/>
              <w:sz w:val="21"/>
              <w:szCs w:val="21"/>
            </w:rPr>
            <w:fldChar w:fldCharType="separate"/>
          </w:r>
          <w:hyperlink w:anchor="_Toc170855488" w:history="1">
            <w:r w:rsidR="00D14A0D" w:rsidRPr="008619E7">
              <w:rPr>
                <w:rStyle w:val="Hyperlink"/>
                <w:rFonts w:ascii="Trebuchet MS" w:hAnsi="Trebuchet MS" w:cstheme="minorHAnsi"/>
                <w:noProof/>
                <w:color w:val="000000" w:themeColor="text1"/>
                <w:lang w:bidi="ar-SA"/>
              </w:rPr>
              <w:t>FOREWORD</w:t>
            </w:r>
            <w:r w:rsidR="00D14A0D" w:rsidRPr="008619E7">
              <w:rPr>
                <w:rFonts w:ascii="Trebuchet MS" w:hAnsi="Trebuchet MS"/>
                <w:noProof/>
                <w:webHidden/>
                <w:color w:val="000000" w:themeColor="text1"/>
              </w:rPr>
              <w:tab/>
            </w:r>
            <w:r w:rsidR="00D14A0D" w:rsidRPr="008619E7">
              <w:rPr>
                <w:rFonts w:ascii="Trebuchet MS" w:hAnsi="Trebuchet MS"/>
                <w:noProof/>
                <w:webHidden/>
                <w:color w:val="000000" w:themeColor="text1"/>
              </w:rPr>
              <w:fldChar w:fldCharType="begin"/>
            </w:r>
            <w:r w:rsidR="00D14A0D" w:rsidRPr="008619E7">
              <w:rPr>
                <w:rFonts w:ascii="Trebuchet MS" w:hAnsi="Trebuchet MS"/>
                <w:noProof/>
                <w:webHidden/>
                <w:color w:val="000000" w:themeColor="text1"/>
              </w:rPr>
              <w:instrText xml:space="preserve"> PAGEREF _Toc170855488 \h </w:instrText>
            </w:r>
            <w:r w:rsidR="00D14A0D" w:rsidRPr="008619E7">
              <w:rPr>
                <w:rFonts w:ascii="Trebuchet MS" w:hAnsi="Trebuchet MS"/>
                <w:noProof/>
                <w:webHidden/>
                <w:color w:val="000000" w:themeColor="text1"/>
              </w:rPr>
            </w:r>
            <w:r w:rsidR="00D14A0D" w:rsidRPr="008619E7">
              <w:rPr>
                <w:rFonts w:ascii="Trebuchet MS" w:hAnsi="Trebuchet MS"/>
                <w:noProof/>
                <w:webHidden/>
                <w:color w:val="000000" w:themeColor="text1"/>
              </w:rPr>
              <w:fldChar w:fldCharType="separate"/>
            </w:r>
            <w:r w:rsidR="00D14A0D" w:rsidRPr="008619E7">
              <w:rPr>
                <w:rFonts w:ascii="Trebuchet MS" w:hAnsi="Trebuchet MS"/>
                <w:noProof/>
                <w:webHidden/>
                <w:color w:val="000000" w:themeColor="text1"/>
              </w:rPr>
              <w:t>2</w:t>
            </w:r>
            <w:r w:rsidR="00D14A0D" w:rsidRPr="008619E7">
              <w:rPr>
                <w:rFonts w:ascii="Trebuchet MS" w:hAnsi="Trebuchet MS"/>
                <w:noProof/>
                <w:webHidden/>
                <w:color w:val="000000" w:themeColor="text1"/>
              </w:rPr>
              <w:fldChar w:fldCharType="end"/>
            </w:r>
          </w:hyperlink>
        </w:p>
        <w:p w14:paraId="67604A86" w14:textId="716F1201" w:rsidR="00D14A0D" w:rsidRPr="008619E7" w:rsidRDefault="00893442" w:rsidP="00207B0F">
          <w:pPr>
            <w:pStyle w:val="TOC1"/>
            <w:tabs>
              <w:tab w:val="right" w:leader="dot" w:pos="9350"/>
            </w:tabs>
            <w:rPr>
              <w:rFonts w:ascii="Trebuchet MS" w:eastAsiaTheme="minorEastAsia" w:hAnsi="Trebuchet MS" w:cstheme="minorBidi"/>
              <w:noProof/>
              <w:color w:val="000000" w:themeColor="text1"/>
              <w:sz w:val="24"/>
              <w:szCs w:val="21"/>
              <w:lang w:val="en-IN" w:eastAsia="en-IN"/>
            </w:rPr>
          </w:pPr>
          <w:hyperlink w:anchor="_Toc170855489" w:history="1">
            <w:r w:rsidR="00D14A0D" w:rsidRPr="008619E7">
              <w:rPr>
                <w:rStyle w:val="Hyperlink"/>
                <w:rFonts w:ascii="Trebuchet MS" w:hAnsi="Trebuchet MS" w:cstheme="minorHAnsi"/>
                <w:noProof/>
                <w:color w:val="000000" w:themeColor="text1"/>
                <w:lang w:bidi="ar-SA"/>
              </w:rPr>
              <w:t>INVENTORY OVERVIEW</w:t>
            </w:r>
            <w:r w:rsidR="00D14A0D" w:rsidRPr="008619E7">
              <w:rPr>
                <w:rFonts w:ascii="Trebuchet MS" w:hAnsi="Trebuchet MS"/>
                <w:noProof/>
                <w:webHidden/>
                <w:color w:val="000000" w:themeColor="text1"/>
              </w:rPr>
              <w:tab/>
            </w:r>
            <w:r w:rsidR="00D14A0D" w:rsidRPr="008619E7">
              <w:rPr>
                <w:rFonts w:ascii="Trebuchet MS" w:hAnsi="Trebuchet MS"/>
                <w:noProof/>
                <w:webHidden/>
                <w:color w:val="000000" w:themeColor="text1"/>
              </w:rPr>
              <w:fldChar w:fldCharType="begin"/>
            </w:r>
            <w:r w:rsidR="00D14A0D" w:rsidRPr="008619E7">
              <w:rPr>
                <w:rFonts w:ascii="Trebuchet MS" w:hAnsi="Trebuchet MS"/>
                <w:noProof/>
                <w:webHidden/>
                <w:color w:val="000000" w:themeColor="text1"/>
              </w:rPr>
              <w:instrText xml:space="preserve"> PAGEREF _Toc170855489 \h </w:instrText>
            </w:r>
            <w:r w:rsidR="00D14A0D" w:rsidRPr="008619E7">
              <w:rPr>
                <w:rFonts w:ascii="Trebuchet MS" w:hAnsi="Trebuchet MS"/>
                <w:noProof/>
                <w:webHidden/>
                <w:color w:val="000000" w:themeColor="text1"/>
              </w:rPr>
            </w:r>
            <w:r w:rsidR="00D14A0D" w:rsidRPr="008619E7">
              <w:rPr>
                <w:rFonts w:ascii="Trebuchet MS" w:hAnsi="Trebuchet MS"/>
                <w:noProof/>
                <w:webHidden/>
                <w:color w:val="000000" w:themeColor="text1"/>
              </w:rPr>
              <w:fldChar w:fldCharType="separate"/>
            </w:r>
            <w:r w:rsidR="00D14A0D" w:rsidRPr="008619E7">
              <w:rPr>
                <w:rFonts w:ascii="Trebuchet MS" w:hAnsi="Trebuchet MS"/>
                <w:noProof/>
                <w:webHidden/>
                <w:color w:val="000000" w:themeColor="text1"/>
              </w:rPr>
              <w:t>3</w:t>
            </w:r>
            <w:r w:rsidR="00D14A0D" w:rsidRPr="008619E7">
              <w:rPr>
                <w:rFonts w:ascii="Trebuchet MS" w:hAnsi="Trebuchet MS"/>
                <w:noProof/>
                <w:webHidden/>
                <w:color w:val="000000" w:themeColor="text1"/>
              </w:rPr>
              <w:fldChar w:fldCharType="end"/>
            </w:r>
          </w:hyperlink>
        </w:p>
        <w:p w14:paraId="7417E86B" w14:textId="52A77D57" w:rsidR="00D14A0D" w:rsidRPr="008619E7" w:rsidRDefault="00893442" w:rsidP="00207B0F">
          <w:pPr>
            <w:pStyle w:val="TOC1"/>
            <w:tabs>
              <w:tab w:val="right" w:leader="dot" w:pos="9350"/>
            </w:tabs>
            <w:rPr>
              <w:rFonts w:ascii="Trebuchet MS" w:eastAsiaTheme="minorEastAsia" w:hAnsi="Trebuchet MS" w:cstheme="minorBidi"/>
              <w:noProof/>
              <w:color w:val="000000" w:themeColor="text1"/>
              <w:sz w:val="24"/>
              <w:szCs w:val="21"/>
              <w:lang w:val="en-IN" w:eastAsia="en-IN"/>
            </w:rPr>
          </w:pPr>
          <w:hyperlink w:anchor="_Toc170855490" w:history="1">
            <w:r w:rsidR="00D14A0D" w:rsidRPr="008619E7">
              <w:rPr>
                <w:rStyle w:val="Hyperlink"/>
                <w:rFonts w:ascii="Trebuchet MS" w:hAnsi="Trebuchet MS" w:cstheme="minorHAnsi"/>
                <w:noProof/>
                <w:color w:val="000000" w:themeColor="text1"/>
                <w:lang w:bidi="ar-SA"/>
              </w:rPr>
              <w:t>INVENTORY AVAILABLE FOR SALE</w:t>
            </w:r>
            <w:r w:rsidR="00D14A0D" w:rsidRPr="008619E7">
              <w:rPr>
                <w:rFonts w:ascii="Trebuchet MS" w:hAnsi="Trebuchet MS"/>
                <w:noProof/>
                <w:webHidden/>
                <w:color w:val="000000" w:themeColor="text1"/>
              </w:rPr>
              <w:tab/>
            </w:r>
            <w:r w:rsidR="00D14A0D" w:rsidRPr="008619E7">
              <w:rPr>
                <w:rFonts w:ascii="Trebuchet MS" w:hAnsi="Trebuchet MS"/>
                <w:noProof/>
                <w:webHidden/>
                <w:color w:val="000000" w:themeColor="text1"/>
              </w:rPr>
              <w:fldChar w:fldCharType="begin"/>
            </w:r>
            <w:r w:rsidR="00D14A0D" w:rsidRPr="008619E7">
              <w:rPr>
                <w:rFonts w:ascii="Trebuchet MS" w:hAnsi="Trebuchet MS"/>
                <w:noProof/>
                <w:webHidden/>
                <w:color w:val="000000" w:themeColor="text1"/>
              </w:rPr>
              <w:instrText xml:space="preserve"> PAGEREF _Toc170855490 \h </w:instrText>
            </w:r>
            <w:r w:rsidR="00D14A0D" w:rsidRPr="008619E7">
              <w:rPr>
                <w:rFonts w:ascii="Trebuchet MS" w:hAnsi="Trebuchet MS"/>
                <w:noProof/>
                <w:webHidden/>
                <w:color w:val="000000" w:themeColor="text1"/>
              </w:rPr>
            </w:r>
            <w:r w:rsidR="00D14A0D" w:rsidRPr="008619E7">
              <w:rPr>
                <w:rFonts w:ascii="Trebuchet MS" w:hAnsi="Trebuchet MS"/>
                <w:noProof/>
                <w:webHidden/>
                <w:color w:val="000000" w:themeColor="text1"/>
              </w:rPr>
              <w:fldChar w:fldCharType="separate"/>
            </w:r>
            <w:r w:rsidR="00D14A0D" w:rsidRPr="008619E7">
              <w:rPr>
                <w:rFonts w:ascii="Trebuchet MS" w:hAnsi="Trebuchet MS"/>
                <w:noProof/>
                <w:webHidden/>
                <w:color w:val="000000" w:themeColor="text1"/>
              </w:rPr>
              <w:t>4</w:t>
            </w:r>
            <w:r w:rsidR="00D14A0D" w:rsidRPr="008619E7">
              <w:rPr>
                <w:rFonts w:ascii="Trebuchet MS" w:hAnsi="Trebuchet MS"/>
                <w:noProof/>
                <w:webHidden/>
                <w:color w:val="000000" w:themeColor="text1"/>
              </w:rPr>
              <w:fldChar w:fldCharType="end"/>
            </w:r>
          </w:hyperlink>
        </w:p>
        <w:p w14:paraId="543C46BB" w14:textId="451E901C" w:rsidR="00D14A0D" w:rsidRPr="008619E7" w:rsidRDefault="00893442" w:rsidP="00207B0F">
          <w:pPr>
            <w:pStyle w:val="TOC1"/>
            <w:tabs>
              <w:tab w:val="right" w:leader="dot" w:pos="9350"/>
            </w:tabs>
            <w:rPr>
              <w:rFonts w:ascii="Trebuchet MS" w:eastAsiaTheme="minorEastAsia" w:hAnsi="Trebuchet MS" w:cstheme="minorBidi"/>
              <w:noProof/>
              <w:color w:val="000000" w:themeColor="text1"/>
              <w:sz w:val="24"/>
              <w:szCs w:val="21"/>
              <w:lang w:val="en-IN" w:eastAsia="en-IN"/>
            </w:rPr>
          </w:pPr>
          <w:hyperlink w:anchor="_Toc170855491" w:history="1">
            <w:r w:rsidR="00D14A0D" w:rsidRPr="008619E7">
              <w:rPr>
                <w:rStyle w:val="Hyperlink"/>
                <w:rFonts w:ascii="Trebuchet MS" w:hAnsi="Trebuchet MS" w:cstheme="minorHAnsi"/>
                <w:noProof/>
                <w:color w:val="000000" w:themeColor="text1"/>
                <w:lang w:bidi="ar-SA"/>
              </w:rPr>
              <w:t>PRICES</w:t>
            </w:r>
            <w:r w:rsidR="00D14A0D" w:rsidRPr="008619E7">
              <w:rPr>
                <w:rFonts w:ascii="Trebuchet MS" w:hAnsi="Trebuchet MS"/>
                <w:noProof/>
                <w:webHidden/>
                <w:color w:val="000000" w:themeColor="text1"/>
              </w:rPr>
              <w:tab/>
            </w:r>
            <w:r w:rsidR="00D14A0D" w:rsidRPr="008619E7">
              <w:rPr>
                <w:rFonts w:ascii="Trebuchet MS" w:hAnsi="Trebuchet MS"/>
                <w:noProof/>
                <w:webHidden/>
                <w:color w:val="000000" w:themeColor="text1"/>
              </w:rPr>
              <w:fldChar w:fldCharType="begin"/>
            </w:r>
            <w:r w:rsidR="00D14A0D" w:rsidRPr="008619E7">
              <w:rPr>
                <w:rFonts w:ascii="Trebuchet MS" w:hAnsi="Trebuchet MS"/>
                <w:noProof/>
                <w:webHidden/>
                <w:color w:val="000000" w:themeColor="text1"/>
              </w:rPr>
              <w:instrText xml:space="preserve"> PAGEREF _Toc170855491 \h </w:instrText>
            </w:r>
            <w:r w:rsidR="00D14A0D" w:rsidRPr="008619E7">
              <w:rPr>
                <w:rFonts w:ascii="Trebuchet MS" w:hAnsi="Trebuchet MS"/>
                <w:noProof/>
                <w:webHidden/>
                <w:color w:val="000000" w:themeColor="text1"/>
              </w:rPr>
            </w:r>
            <w:r w:rsidR="00D14A0D" w:rsidRPr="008619E7">
              <w:rPr>
                <w:rFonts w:ascii="Trebuchet MS" w:hAnsi="Trebuchet MS"/>
                <w:noProof/>
                <w:webHidden/>
                <w:color w:val="000000" w:themeColor="text1"/>
              </w:rPr>
              <w:fldChar w:fldCharType="separate"/>
            </w:r>
            <w:r w:rsidR="00D14A0D" w:rsidRPr="008619E7">
              <w:rPr>
                <w:rFonts w:ascii="Trebuchet MS" w:hAnsi="Trebuchet MS"/>
                <w:noProof/>
                <w:webHidden/>
                <w:color w:val="000000" w:themeColor="text1"/>
              </w:rPr>
              <w:t>7</w:t>
            </w:r>
            <w:r w:rsidR="00D14A0D" w:rsidRPr="008619E7">
              <w:rPr>
                <w:rFonts w:ascii="Trebuchet MS" w:hAnsi="Trebuchet MS"/>
                <w:noProof/>
                <w:webHidden/>
                <w:color w:val="000000" w:themeColor="text1"/>
              </w:rPr>
              <w:fldChar w:fldCharType="end"/>
            </w:r>
          </w:hyperlink>
        </w:p>
        <w:p w14:paraId="2772697F" w14:textId="627077C6" w:rsidR="00D14A0D" w:rsidRPr="008619E7" w:rsidRDefault="00893442" w:rsidP="00207B0F">
          <w:pPr>
            <w:pStyle w:val="TOC1"/>
            <w:tabs>
              <w:tab w:val="right" w:leader="dot" w:pos="9350"/>
            </w:tabs>
            <w:rPr>
              <w:rFonts w:ascii="Trebuchet MS" w:eastAsiaTheme="minorEastAsia" w:hAnsi="Trebuchet MS" w:cstheme="minorBidi"/>
              <w:noProof/>
              <w:color w:val="000000" w:themeColor="text1"/>
              <w:sz w:val="24"/>
              <w:szCs w:val="21"/>
              <w:lang w:val="en-IN" w:eastAsia="en-IN"/>
            </w:rPr>
          </w:pPr>
          <w:hyperlink w:anchor="_Toc170855492" w:history="1">
            <w:r w:rsidR="00D14A0D" w:rsidRPr="008619E7">
              <w:rPr>
                <w:rStyle w:val="Hyperlink"/>
                <w:rFonts w:ascii="Trebuchet MS" w:hAnsi="Trebuchet MS" w:cstheme="minorHAnsi"/>
                <w:noProof/>
                <w:color w:val="000000" w:themeColor="text1"/>
                <w:lang w:bidi="ar-SA"/>
              </w:rPr>
              <w:t>AFFORDABILITY</w:t>
            </w:r>
            <w:r w:rsidR="00D14A0D" w:rsidRPr="008619E7">
              <w:rPr>
                <w:rFonts w:ascii="Trebuchet MS" w:hAnsi="Trebuchet MS"/>
                <w:noProof/>
                <w:webHidden/>
                <w:color w:val="000000" w:themeColor="text1"/>
              </w:rPr>
              <w:tab/>
            </w:r>
            <w:r w:rsidR="00D14A0D" w:rsidRPr="008619E7">
              <w:rPr>
                <w:rFonts w:ascii="Trebuchet MS" w:hAnsi="Trebuchet MS"/>
                <w:noProof/>
                <w:webHidden/>
                <w:color w:val="000000" w:themeColor="text1"/>
              </w:rPr>
              <w:fldChar w:fldCharType="begin"/>
            </w:r>
            <w:r w:rsidR="00D14A0D" w:rsidRPr="008619E7">
              <w:rPr>
                <w:rFonts w:ascii="Trebuchet MS" w:hAnsi="Trebuchet MS"/>
                <w:noProof/>
                <w:webHidden/>
                <w:color w:val="000000" w:themeColor="text1"/>
              </w:rPr>
              <w:instrText xml:space="preserve"> PAGEREF _Toc170855492 \h </w:instrText>
            </w:r>
            <w:r w:rsidR="00D14A0D" w:rsidRPr="008619E7">
              <w:rPr>
                <w:rFonts w:ascii="Trebuchet MS" w:hAnsi="Trebuchet MS"/>
                <w:noProof/>
                <w:webHidden/>
                <w:color w:val="000000" w:themeColor="text1"/>
              </w:rPr>
            </w:r>
            <w:r w:rsidR="00D14A0D" w:rsidRPr="008619E7">
              <w:rPr>
                <w:rFonts w:ascii="Trebuchet MS" w:hAnsi="Trebuchet MS"/>
                <w:noProof/>
                <w:webHidden/>
                <w:color w:val="000000" w:themeColor="text1"/>
              </w:rPr>
              <w:fldChar w:fldCharType="separate"/>
            </w:r>
            <w:r w:rsidR="00D14A0D" w:rsidRPr="008619E7">
              <w:rPr>
                <w:rFonts w:ascii="Trebuchet MS" w:hAnsi="Trebuchet MS"/>
                <w:noProof/>
                <w:webHidden/>
                <w:color w:val="000000" w:themeColor="text1"/>
              </w:rPr>
              <w:t>10</w:t>
            </w:r>
            <w:r w:rsidR="00D14A0D" w:rsidRPr="008619E7">
              <w:rPr>
                <w:rFonts w:ascii="Trebuchet MS" w:hAnsi="Trebuchet MS"/>
                <w:noProof/>
                <w:webHidden/>
                <w:color w:val="000000" w:themeColor="text1"/>
              </w:rPr>
              <w:fldChar w:fldCharType="end"/>
            </w:r>
          </w:hyperlink>
        </w:p>
        <w:p w14:paraId="6B4606C0" w14:textId="3F6C4F3D" w:rsidR="00D14A0D" w:rsidRPr="008619E7" w:rsidRDefault="00893442" w:rsidP="00207B0F">
          <w:pPr>
            <w:pStyle w:val="TOC1"/>
            <w:tabs>
              <w:tab w:val="right" w:leader="dot" w:pos="9350"/>
            </w:tabs>
            <w:rPr>
              <w:rFonts w:ascii="Trebuchet MS" w:eastAsiaTheme="minorEastAsia" w:hAnsi="Trebuchet MS" w:cstheme="minorBidi"/>
              <w:noProof/>
              <w:color w:val="000000" w:themeColor="text1"/>
              <w:sz w:val="24"/>
              <w:szCs w:val="21"/>
              <w:lang w:val="en-IN" w:eastAsia="en-IN"/>
            </w:rPr>
          </w:pPr>
          <w:hyperlink w:anchor="_Toc170855493" w:history="1">
            <w:r w:rsidR="00D14A0D" w:rsidRPr="008619E7">
              <w:rPr>
                <w:rStyle w:val="Hyperlink"/>
                <w:rFonts w:ascii="Trebuchet MS" w:hAnsi="Trebuchet MS" w:cstheme="minorHAnsi"/>
                <w:noProof/>
                <w:color w:val="000000" w:themeColor="text1"/>
                <w:lang w:bidi="ar-SA"/>
              </w:rPr>
              <w:t>INVENTORY OVERHANG</w:t>
            </w:r>
            <w:r w:rsidR="00D14A0D" w:rsidRPr="008619E7">
              <w:rPr>
                <w:rFonts w:ascii="Trebuchet MS" w:hAnsi="Trebuchet MS"/>
                <w:noProof/>
                <w:webHidden/>
                <w:color w:val="000000" w:themeColor="text1"/>
              </w:rPr>
              <w:tab/>
            </w:r>
            <w:r w:rsidR="00D14A0D" w:rsidRPr="008619E7">
              <w:rPr>
                <w:rFonts w:ascii="Trebuchet MS" w:hAnsi="Trebuchet MS"/>
                <w:noProof/>
                <w:webHidden/>
                <w:color w:val="000000" w:themeColor="text1"/>
              </w:rPr>
              <w:fldChar w:fldCharType="begin"/>
            </w:r>
            <w:r w:rsidR="00D14A0D" w:rsidRPr="008619E7">
              <w:rPr>
                <w:rFonts w:ascii="Trebuchet MS" w:hAnsi="Trebuchet MS"/>
                <w:noProof/>
                <w:webHidden/>
                <w:color w:val="000000" w:themeColor="text1"/>
              </w:rPr>
              <w:instrText xml:space="preserve"> PAGEREF _Toc170855493 \h </w:instrText>
            </w:r>
            <w:r w:rsidR="00D14A0D" w:rsidRPr="008619E7">
              <w:rPr>
                <w:rFonts w:ascii="Trebuchet MS" w:hAnsi="Trebuchet MS"/>
                <w:noProof/>
                <w:webHidden/>
                <w:color w:val="000000" w:themeColor="text1"/>
              </w:rPr>
            </w:r>
            <w:r w:rsidR="00D14A0D" w:rsidRPr="008619E7">
              <w:rPr>
                <w:rFonts w:ascii="Trebuchet MS" w:hAnsi="Trebuchet MS"/>
                <w:noProof/>
                <w:webHidden/>
                <w:color w:val="000000" w:themeColor="text1"/>
              </w:rPr>
              <w:fldChar w:fldCharType="separate"/>
            </w:r>
            <w:r w:rsidR="00D14A0D" w:rsidRPr="008619E7">
              <w:rPr>
                <w:rFonts w:ascii="Trebuchet MS" w:hAnsi="Trebuchet MS"/>
                <w:noProof/>
                <w:webHidden/>
                <w:color w:val="000000" w:themeColor="text1"/>
              </w:rPr>
              <w:t>12</w:t>
            </w:r>
            <w:r w:rsidR="00D14A0D" w:rsidRPr="008619E7">
              <w:rPr>
                <w:rFonts w:ascii="Trebuchet MS" w:hAnsi="Trebuchet MS"/>
                <w:noProof/>
                <w:webHidden/>
                <w:color w:val="000000" w:themeColor="text1"/>
              </w:rPr>
              <w:fldChar w:fldCharType="end"/>
            </w:r>
          </w:hyperlink>
        </w:p>
        <w:p w14:paraId="787DD6E1" w14:textId="64533A42" w:rsidR="00D14A0D" w:rsidRPr="008619E7" w:rsidRDefault="00893442" w:rsidP="00207B0F">
          <w:pPr>
            <w:pStyle w:val="TOC1"/>
            <w:tabs>
              <w:tab w:val="right" w:leader="dot" w:pos="9350"/>
            </w:tabs>
            <w:rPr>
              <w:rFonts w:ascii="Trebuchet MS" w:eastAsiaTheme="minorEastAsia" w:hAnsi="Trebuchet MS" w:cstheme="minorBidi"/>
              <w:noProof/>
              <w:color w:val="000000" w:themeColor="text1"/>
              <w:sz w:val="24"/>
              <w:szCs w:val="21"/>
              <w:lang w:val="en-IN" w:eastAsia="en-IN"/>
            </w:rPr>
          </w:pPr>
          <w:hyperlink w:anchor="_Toc170855494" w:history="1">
            <w:r w:rsidR="00D14A0D" w:rsidRPr="008619E7">
              <w:rPr>
                <w:rStyle w:val="Hyperlink"/>
                <w:rFonts w:ascii="Trebuchet MS" w:hAnsi="Trebuchet MS" w:cstheme="minorHAnsi"/>
                <w:noProof/>
                <w:color w:val="000000" w:themeColor="text1"/>
                <w:lang w:bidi="ar-SA"/>
              </w:rPr>
              <w:t>NEW LAUNCHES</w:t>
            </w:r>
            <w:r w:rsidR="00D14A0D" w:rsidRPr="008619E7">
              <w:rPr>
                <w:rFonts w:ascii="Trebuchet MS" w:hAnsi="Trebuchet MS"/>
                <w:noProof/>
                <w:webHidden/>
                <w:color w:val="000000" w:themeColor="text1"/>
              </w:rPr>
              <w:tab/>
            </w:r>
            <w:r w:rsidR="00D14A0D" w:rsidRPr="008619E7">
              <w:rPr>
                <w:rFonts w:ascii="Trebuchet MS" w:hAnsi="Trebuchet MS"/>
                <w:noProof/>
                <w:webHidden/>
                <w:color w:val="000000" w:themeColor="text1"/>
              </w:rPr>
              <w:fldChar w:fldCharType="begin"/>
            </w:r>
            <w:r w:rsidR="00D14A0D" w:rsidRPr="008619E7">
              <w:rPr>
                <w:rFonts w:ascii="Trebuchet MS" w:hAnsi="Trebuchet MS"/>
                <w:noProof/>
                <w:webHidden/>
                <w:color w:val="000000" w:themeColor="text1"/>
              </w:rPr>
              <w:instrText xml:space="preserve"> PAGEREF _Toc170855494 \h </w:instrText>
            </w:r>
            <w:r w:rsidR="00D14A0D" w:rsidRPr="008619E7">
              <w:rPr>
                <w:rFonts w:ascii="Trebuchet MS" w:hAnsi="Trebuchet MS"/>
                <w:noProof/>
                <w:webHidden/>
                <w:color w:val="000000" w:themeColor="text1"/>
              </w:rPr>
            </w:r>
            <w:r w:rsidR="00D14A0D" w:rsidRPr="008619E7">
              <w:rPr>
                <w:rFonts w:ascii="Trebuchet MS" w:hAnsi="Trebuchet MS"/>
                <w:noProof/>
                <w:webHidden/>
                <w:color w:val="000000" w:themeColor="text1"/>
              </w:rPr>
              <w:fldChar w:fldCharType="separate"/>
            </w:r>
            <w:r w:rsidR="00D14A0D" w:rsidRPr="008619E7">
              <w:rPr>
                <w:rFonts w:ascii="Trebuchet MS" w:hAnsi="Trebuchet MS"/>
                <w:noProof/>
                <w:webHidden/>
                <w:color w:val="000000" w:themeColor="text1"/>
              </w:rPr>
              <w:t>13</w:t>
            </w:r>
            <w:r w:rsidR="00D14A0D" w:rsidRPr="008619E7">
              <w:rPr>
                <w:rFonts w:ascii="Trebuchet MS" w:hAnsi="Trebuchet MS"/>
                <w:noProof/>
                <w:webHidden/>
                <w:color w:val="000000" w:themeColor="text1"/>
              </w:rPr>
              <w:fldChar w:fldCharType="end"/>
            </w:r>
          </w:hyperlink>
        </w:p>
        <w:p w14:paraId="0EA95B92" w14:textId="1A10FDE5" w:rsidR="00D14A0D" w:rsidRPr="008619E7" w:rsidRDefault="00893442" w:rsidP="00207B0F">
          <w:pPr>
            <w:pStyle w:val="TOC1"/>
            <w:tabs>
              <w:tab w:val="right" w:leader="dot" w:pos="9350"/>
            </w:tabs>
            <w:rPr>
              <w:rFonts w:ascii="Trebuchet MS" w:eastAsiaTheme="minorEastAsia" w:hAnsi="Trebuchet MS" w:cstheme="minorBidi"/>
              <w:noProof/>
              <w:color w:val="000000" w:themeColor="text1"/>
              <w:sz w:val="24"/>
              <w:szCs w:val="21"/>
              <w:lang w:val="en-IN" w:eastAsia="en-IN"/>
            </w:rPr>
          </w:pPr>
          <w:hyperlink w:anchor="_Toc170855495" w:history="1">
            <w:r w:rsidR="00D14A0D" w:rsidRPr="008619E7">
              <w:rPr>
                <w:rStyle w:val="Hyperlink"/>
                <w:rFonts w:ascii="Trebuchet MS" w:hAnsi="Trebuchet MS" w:cstheme="minorHAnsi"/>
                <w:noProof/>
                <w:color w:val="000000" w:themeColor="text1"/>
                <w:lang w:bidi="ar-SA"/>
              </w:rPr>
              <w:t>SALES OVERVIEW</w:t>
            </w:r>
            <w:r w:rsidR="00D14A0D" w:rsidRPr="008619E7">
              <w:rPr>
                <w:rFonts w:ascii="Trebuchet MS" w:hAnsi="Trebuchet MS"/>
                <w:noProof/>
                <w:webHidden/>
                <w:color w:val="000000" w:themeColor="text1"/>
              </w:rPr>
              <w:tab/>
            </w:r>
            <w:r w:rsidR="00D14A0D" w:rsidRPr="008619E7">
              <w:rPr>
                <w:rFonts w:ascii="Trebuchet MS" w:hAnsi="Trebuchet MS"/>
                <w:noProof/>
                <w:webHidden/>
                <w:color w:val="000000" w:themeColor="text1"/>
              </w:rPr>
              <w:fldChar w:fldCharType="begin"/>
            </w:r>
            <w:r w:rsidR="00D14A0D" w:rsidRPr="008619E7">
              <w:rPr>
                <w:rFonts w:ascii="Trebuchet MS" w:hAnsi="Trebuchet MS"/>
                <w:noProof/>
                <w:webHidden/>
                <w:color w:val="000000" w:themeColor="text1"/>
              </w:rPr>
              <w:instrText xml:space="preserve"> PAGEREF _Toc170855495 \h </w:instrText>
            </w:r>
            <w:r w:rsidR="00D14A0D" w:rsidRPr="008619E7">
              <w:rPr>
                <w:rFonts w:ascii="Trebuchet MS" w:hAnsi="Trebuchet MS"/>
                <w:noProof/>
                <w:webHidden/>
                <w:color w:val="000000" w:themeColor="text1"/>
              </w:rPr>
            </w:r>
            <w:r w:rsidR="00D14A0D" w:rsidRPr="008619E7">
              <w:rPr>
                <w:rFonts w:ascii="Trebuchet MS" w:hAnsi="Trebuchet MS"/>
                <w:noProof/>
                <w:webHidden/>
                <w:color w:val="000000" w:themeColor="text1"/>
              </w:rPr>
              <w:fldChar w:fldCharType="separate"/>
            </w:r>
            <w:r w:rsidR="00D14A0D" w:rsidRPr="008619E7">
              <w:rPr>
                <w:rFonts w:ascii="Trebuchet MS" w:hAnsi="Trebuchet MS"/>
                <w:noProof/>
                <w:webHidden/>
                <w:color w:val="000000" w:themeColor="text1"/>
              </w:rPr>
              <w:t>20</w:t>
            </w:r>
            <w:r w:rsidR="00D14A0D" w:rsidRPr="008619E7">
              <w:rPr>
                <w:rFonts w:ascii="Trebuchet MS" w:hAnsi="Trebuchet MS"/>
                <w:noProof/>
                <w:webHidden/>
                <w:color w:val="000000" w:themeColor="text1"/>
              </w:rPr>
              <w:fldChar w:fldCharType="end"/>
            </w:r>
          </w:hyperlink>
        </w:p>
        <w:p w14:paraId="122A9DD3" w14:textId="3480CEA2" w:rsidR="00D14A0D" w:rsidRPr="008619E7" w:rsidRDefault="00893442" w:rsidP="00207B0F">
          <w:pPr>
            <w:pStyle w:val="TOC1"/>
            <w:tabs>
              <w:tab w:val="right" w:leader="dot" w:pos="9350"/>
            </w:tabs>
            <w:rPr>
              <w:rFonts w:ascii="Trebuchet MS" w:eastAsiaTheme="minorEastAsia" w:hAnsi="Trebuchet MS" w:cstheme="minorBidi"/>
              <w:noProof/>
              <w:color w:val="000000" w:themeColor="text1"/>
              <w:sz w:val="24"/>
              <w:szCs w:val="21"/>
              <w:lang w:val="en-IN" w:eastAsia="en-IN"/>
            </w:rPr>
          </w:pPr>
          <w:hyperlink w:anchor="_Toc170855496" w:history="1">
            <w:r w:rsidR="00D14A0D" w:rsidRPr="008619E7">
              <w:rPr>
                <w:rStyle w:val="Hyperlink"/>
                <w:rFonts w:ascii="Trebuchet MS" w:hAnsi="Trebuchet MS" w:cstheme="minorHAnsi"/>
                <w:noProof/>
                <w:color w:val="000000" w:themeColor="text1"/>
                <w:lang w:bidi="ar-SA"/>
              </w:rPr>
              <w:t>HOME SIZES</w:t>
            </w:r>
            <w:r w:rsidR="00D14A0D" w:rsidRPr="008619E7">
              <w:rPr>
                <w:rFonts w:ascii="Trebuchet MS" w:hAnsi="Trebuchet MS"/>
                <w:noProof/>
                <w:webHidden/>
                <w:color w:val="000000" w:themeColor="text1"/>
              </w:rPr>
              <w:tab/>
            </w:r>
            <w:r w:rsidR="00D14A0D" w:rsidRPr="008619E7">
              <w:rPr>
                <w:rFonts w:ascii="Trebuchet MS" w:hAnsi="Trebuchet MS"/>
                <w:noProof/>
                <w:webHidden/>
                <w:color w:val="000000" w:themeColor="text1"/>
              </w:rPr>
              <w:fldChar w:fldCharType="begin"/>
            </w:r>
            <w:r w:rsidR="00D14A0D" w:rsidRPr="008619E7">
              <w:rPr>
                <w:rFonts w:ascii="Trebuchet MS" w:hAnsi="Trebuchet MS"/>
                <w:noProof/>
                <w:webHidden/>
                <w:color w:val="000000" w:themeColor="text1"/>
              </w:rPr>
              <w:instrText xml:space="preserve"> PAGEREF _Toc170855496 \h </w:instrText>
            </w:r>
            <w:r w:rsidR="00D14A0D" w:rsidRPr="008619E7">
              <w:rPr>
                <w:rFonts w:ascii="Trebuchet MS" w:hAnsi="Trebuchet MS"/>
                <w:noProof/>
                <w:webHidden/>
                <w:color w:val="000000" w:themeColor="text1"/>
              </w:rPr>
            </w:r>
            <w:r w:rsidR="00D14A0D" w:rsidRPr="008619E7">
              <w:rPr>
                <w:rFonts w:ascii="Trebuchet MS" w:hAnsi="Trebuchet MS"/>
                <w:noProof/>
                <w:webHidden/>
                <w:color w:val="000000" w:themeColor="text1"/>
              </w:rPr>
              <w:fldChar w:fldCharType="separate"/>
            </w:r>
            <w:r w:rsidR="00D14A0D" w:rsidRPr="008619E7">
              <w:rPr>
                <w:rFonts w:ascii="Trebuchet MS" w:hAnsi="Trebuchet MS"/>
                <w:noProof/>
                <w:webHidden/>
                <w:color w:val="000000" w:themeColor="text1"/>
              </w:rPr>
              <w:t>25</w:t>
            </w:r>
            <w:r w:rsidR="00D14A0D" w:rsidRPr="008619E7">
              <w:rPr>
                <w:rFonts w:ascii="Trebuchet MS" w:hAnsi="Trebuchet MS"/>
                <w:noProof/>
                <w:webHidden/>
                <w:color w:val="000000" w:themeColor="text1"/>
              </w:rPr>
              <w:fldChar w:fldCharType="end"/>
            </w:r>
          </w:hyperlink>
        </w:p>
        <w:p w14:paraId="07F55A75" w14:textId="58367B36" w:rsidR="00D14A0D" w:rsidRPr="008619E7" w:rsidRDefault="00893442" w:rsidP="00207B0F">
          <w:pPr>
            <w:pStyle w:val="TOC1"/>
            <w:tabs>
              <w:tab w:val="right" w:leader="dot" w:pos="9350"/>
            </w:tabs>
            <w:rPr>
              <w:rFonts w:ascii="Trebuchet MS" w:eastAsiaTheme="minorEastAsia" w:hAnsi="Trebuchet MS" w:cstheme="minorBidi"/>
              <w:noProof/>
              <w:color w:val="000000" w:themeColor="text1"/>
              <w:sz w:val="24"/>
              <w:szCs w:val="21"/>
              <w:lang w:val="en-IN" w:eastAsia="en-IN"/>
            </w:rPr>
          </w:pPr>
          <w:hyperlink w:anchor="_Toc170855497" w:history="1">
            <w:r w:rsidR="00D14A0D" w:rsidRPr="008619E7">
              <w:rPr>
                <w:rStyle w:val="Hyperlink"/>
                <w:rFonts w:ascii="Trebuchet MS" w:hAnsi="Trebuchet MS" w:cstheme="minorHAnsi"/>
                <w:noProof/>
                <w:color w:val="000000" w:themeColor="text1"/>
                <w:lang w:bidi="ar-SA"/>
              </w:rPr>
              <w:t>INVENTORY VALUE AND SQUARE FEET</w:t>
            </w:r>
            <w:r w:rsidR="00D14A0D" w:rsidRPr="008619E7">
              <w:rPr>
                <w:rFonts w:ascii="Trebuchet MS" w:hAnsi="Trebuchet MS"/>
                <w:noProof/>
                <w:webHidden/>
                <w:color w:val="000000" w:themeColor="text1"/>
              </w:rPr>
              <w:tab/>
            </w:r>
            <w:r w:rsidR="00D14A0D" w:rsidRPr="008619E7">
              <w:rPr>
                <w:rFonts w:ascii="Trebuchet MS" w:hAnsi="Trebuchet MS"/>
                <w:noProof/>
                <w:webHidden/>
                <w:color w:val="000000" w:themeColor="text1"/>
              </w:rPr>
              <w:fldChar w:fldCharType="begin"/>
            </w:r>
            <w:r w:rsidR="00D14A0D" w:rsidRPr="008619E7">
              <w:rPr>
                <w:rFonts w:ascii="Trebuchet MS" w:hAnsi="Trebuchet MS"/>
                <w:noProof/>
                <w:webHidden/>
                <w:color w:val="000000" w:themeColor="text1"/>
              </w:rPr>
              <w:instrText xml:space="preserve"> PAGEREF _Toc170855497 \h </w:instrText>
            </w:r>
            <w:r w:rsidR="00D14A0D" w:rsidRPr="008619E7">
              <w:rPr>
                <w:rFonts w:ascii="Trebuchet MS" w:hAnsi="Trebuchet MS"/>
                <w:noProof/>
                <w:webHidden/>
                <w:color w:val="000000" w:themeColor="text1"/>
              </w:rPr>
            </w:r>
            <w:r w:rsidR="00D14A0D" w:rsidRPr="008619E7">
              <w:rPr>
                <w:rFonts w:ascii="Trebuchet MS" w:hAnsi="Trebuchet MS"/>
                <w:noProof/>
                <w:webHidden/>
                <w:color w:val="000000" w:themeColor="text1"/>
              </w:rPr>
              <w:fldChar w:fldCharType="separate"/>
            </w:r>
            <w:r w:rsidR="00D14A0D" w:rsidRPr="008619E7">
              <w:rPr>
                <w:rFonts w:ascii="Trebuchet MS" w:hAnsi="Trebuchet MS"/>
                <w:noProof/>
                <w:webHidden/>
                <w:color w:val="000000" w:themeColor="text1"/>
              </w:rPr>
              <w:t>25</w:t>
            </w:r>
            <w:r w:rsidR="00D14A0D" w:rsidRPr="008619E7">
              <w:rPr>
                <w:rFonts w:ascii="Trebuchet MS" w:hAnsi="Trebuchet MS"/>
                <w:noProof/>
                <w:webHidden/>
                <w:color w:val="000000" w:themeColor="text1"/>
              </w:rPr>
              <w:fldChar w:fldCharType="end"/>
            </w:r>
          </w:hyperlink>
        </w:p>
        <w:p w14:paraId="0CE7D953" w14:textId="6A9BF3D2" w:rsidR="00F30FCC" w:rsidRPr="008619E7" w:rsidRDefault="00F30FCC"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b/>
              <w:bCs/>
              <w:noProof/>
              <w:color w:val="000000" w:themeColor="text1"/>
              <w:sz w:val="21"/>
              <w:szCs w:val="21"/>
            </w:rPr>
            <w:fldChar w:fldCharType="end"/>
          </w:r>
        </w:p>
      </w:sdtContent>
    </w:sdt>
    <w:p w14:paraId="5CED36DD" w14:textId="77777777" w:rsidR="002E1300" w:rsidRPr="008619E7" w:rsidRDefault="002E1300" w:rsidP="00207B0F">
      <w:pPr>
        <w:pStyle w:val="Heading1"/>
        <w:rPr>
          <w:rFonts w:ascii="Trebuchet MS" w:hAnsi="Trebuchet MS" w:cstheme="minorHAnsi"/>
          <w:color w:val="000000" w:themeColor="text1"/>
          <w:sz w:val="21"/>
          <w:szCs w:val="21"/>
        </w:rPr>
      </w:pPr>
    </w:p>
    <w:p w14:paraId="2E05A30F" w14:textId="77777777" w:rsidR="002E1300" w:rsidRPr="008619E7" w:rsidRDefault="002E1300" w:rsidP="00207B0F">
      <w:pPr>
        <w:spacing w:line="240" w:lineRule="auto"/>
        <w:rPr>
          <w:rFonts w:ascii="Trebuchet MS" w:eastAsiaTheme="majorEastAsia" w:hAnsi="Trebuchet MS" w:cstheme="minorHAnsi"/>
          <w:b/>
          <w:bCs/>
          <w:color w:val="000000" w:themeColor="text1"/>
          <w:kern w:val="0"/>
          <w:sz w:val="21"/>
          <w:szCs w:val="21"/>
          <w:lang w:bidi="ar-SA"/>
          <w14:ligatures w14:val="none"/>
        </w:rPr>
      </w:pPr>
      <w:r w:rsidRPr="008619E7">
        <w:rPr>
          <w:rFonts w:ascii="Trebuchet MS" w:hAnsi="Trebuchet MS" w:cstheme="minorHAnsi"/>
          <w:color w:val="000000" w:themeColor="text1"/>
          <w:sz w:val="21"/>
          <w:szCs w:val="21"/>
        </w:rPr>
        <w:br w:type="page"/>
      </w:r>
    </w:p>
    <w:p w14:paraId="30F02A52" w14:textId="328772D2" w:rsidR="000747E7" w:rsidRPr="008619E7" w:rsidRDefault="000747E7" w:rsidP="00207B0F">
      <w:pPr>
        <w:pStyle w:val="Heading1"/>
        <w:rPr>
          <w:rFonts w:ascii="Trebuchet MS" w:hAnsi="Trebuchet MS" w:cstheme="minorHAnsi"/>
          <w:color w:val="000000" w:themeColor="text1"/>
          <w:sz w:val="21"/>
          <w:szCs w:val="21"/>
        </w:rPr>
      </w:pPr>
      <w:bookmarkStart w:id="1" w:name="_Toc170855488"/>
      <w:r w:rsidRPr="008619E7">
        <w:rPr>
          <w:rFonts w:ascii="Trebuchet MS" w:hAnsi="Trebuchet MS" w:cstheme="minorHAnsi"/>
          <w:color w:val="000000" w:themeColor="text1"/>
          <w:sz w:val="21"/>
          <w:szCs w:val="21"/>
        </w:rPr>
        <w:lastRenderedPageBreak/>
        <w:t>FOREWORD</w:t>
      </w:r>
      <w:bookmarkEnd w:id="0"/>
      <w:bookmarkEnd w:id="1"/>
    </w:p>
    <w:p w14:paraId="43F0398A" w14:textId="77777777" w:rsidR="004340DA" w:rsidRPr="008619E7" w:rsidRDefault="004340DA" w:rsidP="004340DA">
      <w:pPr>
        <w:pStyle w:val="paragraph"/>
        <w:shd w:val="clear" w:color="auto" w:fill="FFFFFF"/>
        <w:textAlignment w:val="baseline"/>
        <w:rPr>
          <w:rStyle w:val="normaltextrun"/>
          <w:rFonts w:ascii="Trebuchet MS" w:eastAsiaTheme="majorEastAsia" w:hAnsi="Trebuchet MS" w:cs="Segoe UI"/>
          <w:color w:val="242424"/>
          <w:sz w:val="21"/>
          <w:szCs w:val="21"/>
        </w:rPr>
      </w:pPr>
      <w:r w:rsidRPr="008619E7">
        <w:rPr>
          <w:rStyle w:val="normaltextrun"/>
          <w:rFonts w:ascii="Trebuchet MS" w:eastAsiaTheme="majorEastAsia" w:hAnsi="Trebuchet MS" w:cs="Segoe UI"/>
          <w:color w:val="242424"/>
          <w:sz w:val="21"/>
          <w:szCs w:val="21"/>
        </w:rPr>
        <w:t>The Pune real estate market continues to demonstrate its resilience and adaptability in 2024, navigating through a blend of growth and cautionary trends. This period has been marked by an increase in project launches and inventory, alongside the persistent challenges of affordability and regulatory changes.</w:t>
      </w:r>
    </w:p>
    <w:p w14:paraId="71DC3973" w14:textId="77777777" w:rsidR="004340DA" w:rsidRPr="008619E7" w:rsidRDefault="004340DA" w:rsidP="004340DA">
      <w:pPr>
        <w:pStyle w:val="paragraph"/>
        <w:shd w:val="clear" w:color="auto" w:fill="FFFFFF"/>
        <w:textAlignment w:val="baseline"/>
        <w:rPr>
          <w:rStyle w:val="normaltextrun"/>
          <w:rFonts w:ascii="Trebuchet MS" w:eastAsiaTheme="majorEastAsia" w:hAnsi="Trebuchet MS" w:cs="Segoe UI"/>
          <w:color w:val="242424"/>
          <w:sz w:val="21"/>
          <w:szCs w:val="21"/>
        </w:rPr>
      </w:pPr>
      <w:r w:rsidRPr="008619E7">
        <w:rPr>
          <w:rStyle w:val="normaltextrun"/>
          <w:rFonts w:ascii="Trebuchet MS" w:eastAsiaTheme="majorEastAsia" w:hAnsi="Trebuchet MS" w:cs="Segoe UI"/>
          <w:color w:val="242424"/>
          <w:sz w:val="21"/>
          <w:szCs w:val="21"/>
        </w:rPr>
        <w:t xml:space="preserve">In the last 12 months, the number of projects under construction has risen by 9.61%, reaching 2,441 projects as of June 2024. This resurgence from the 10-year low in June 2023 at </w:t>
      </w:r>
      <w:r w:rsidRPr="008619E7">
        <w:rPr>
          <w:rFonts w:ascii="Trebuchet MS" w:eastAsiaTheme="minorEastAsia" w:hAnsi="Trebuchet MS" w:cstheme="minorHAnsi"/>
          <w:color w:val="000000" w:themeColor="text1"/>
          <w:sz w:val="21"/>
          <w:szCs w:val="21"/>
        </w:rPr>
        <w:t>2,227 projects</w:t>
      </w:r>
      <w:r w:rsidRPr="008619E7">
        <w:rPr>
          <w:rStyle w:val="normaltextrun"/>
          <w:rFonts w:ascii="Trebuchet MS" w:eastAsiaTheme="majorEastAsia" w:hAnsi="Trebuchet MS" w:cs="Segoe UI"/>
          <w:color w:val="242424"/>
          <w:sz w:val="21"/>
          <w:szCs w:val="21"/>
        </w:rPr>
        <w:t xml:space="preserve"> indicates a robust development pipeline. However, the total number of apartments under development </w:t>
      </w:r>
      <w:r w:rsidRPr="008619E7">
        <w:rPr>
          <w:rFonts w:ascii="Trebuchet MS" w:eastAsiaTheme="minorEastAsia" w:hAnsi="Trebuchet MS" w:cstheme="minorHAnsi"/>
          <w:color w:val="000000" w:themeColor="text1"/>
          <w:sz w:val="21"/>
          <w:szCs w:val="21"/>
        </w:rPr>
        <w:t xml:space="preserve">have risen by 2.65% over Jun 2023 i.e. from 3,04,688 units in June 2023 to 3,12,748 units in Jun 2024. This </w:t>
      </w:r>
      <w:r w:rsidRPr="008619E7">
        <w:rPr>
          <w:rStyle w:val="normaltextrun"/>
          <w:rFonts w:ascii="Trebuchet MS" w:eastAsiaTheme="majorEastAsia" w:hAnsi="Trebuchet MS" w:cs="Segoe UI"/>
          <w:color w:val="242424"/>
          <w:sz w:val="21"/>
          <w:szCs w:val="21"/>
        </w:rPr>
        <w:t>suggests a cautious approach by developers in response to market dynamics.</w:t>
      </w:r>
    </w:p>
    <w:p w14:paraId="2894D435" w14:textId="77777777" w:rsidR="004340DA" w:rsidRPr="008619E7" w:rsidRDefault="004340DA" w:rsidP="004340DA">
      <w:pPr>
        <w:pStyle w:val="paragraph"/>
        <w:shd w:val="clear" w:color="auto" w:fill="FFFFFF"/>
        <w:textAlignment w:val="baseline"/>
        <w:rPr>
          <w:rStyle w:val="normaltextrun"/>
          <w:rFonts w:ascii="Trebuchet MS" w:eastAsiaTheme="majorEastAsia" w:hAnsi="Trebuchet MS" w:cs="Segoe UI"/>
          <w:color w:val="242424"/>
          <w:sz w:val="21"/>
          <w:szCs w:val="21"/>
        </w:rPr>
      </w:pPr>
      <w:r w:rsidRPr="008619E7">
        <w:rPr>
          <w:rStyle w:val="normaltextrun"/>
          <w:rFonts w:ascii="Trebuchet MS" w:eastAsiaTheme="majorEastAsia" w:hAnsi="Trebuchet MS" w:cs="Segoe UI"/>
          <w:color w:val="242424"/>
          <w:sz w:val="21"/>
          <w:szCs w:val="21"/>
        </w:rPr>
        <w:t xml:space="preserve">Prices have continued their upward trajectory, with an 8.92% increase over the last year, when prices stood at Rs 5,782 in Jun 2023. This rise is driven primarily by new projects that have seen a price surge by 15.39%, i.e. Rs 6,499 in Jun 2023 to Rs 7,499 in Jun 2024. The price growth at a CAGR of 7.9% over the past five years, </w:t>
      </w:r>
      <w:r w:rsidRPr="008619E7">
        <w:rPr>
          <w:rFonts w:ascii="Trebuchet MS" w:hAnsi="Trebuchet MS"/>
          <w:color w:val="000000" w:themeColor="text1"/>
          <w:sz w:val="21"/>
          <w:szCs w:val="21"/>
        </w:rPr>
        <w:t xml:space="preserve">from Rs 4,555 per </w:t>
      </w:r>
      <w:proofErr w:type="spellStart"/>
      <w:r w:rsidRPr="008619E7">
        <w:rPr>
          <w:rFonts w:ascii="Trebuchet MS" w:hAnsi="Trebuchet MS"/>
          <w:color w:val="000000" w:themeColor="text1"/>
          <w:sz w:val="21"/>
          <w:szCs w:val="21"/>
        </w:rPr>
        <w:t>sq</w:t>
      </w:r>
      <w:proofErr w:type="spellEnd"/>
      <w:r w:rsidRPr="008619E7">
        <w:rPr>
          <w:rFonts w:ascii="Trebuchet MS" w:hAnsi="Trebuchet MS"/>
          <w:color w:val="000000" w:themeColor="text1"/>
          <w:sz w:val="21"/>
          <w:szCs w:val="21"/>
        </w:rPr>
        <w:t xml:space="preserve"> ft in Jun 2020 to Rs 6,298 per </w:t>
      </w:r>
      <w:proofErr w:type="spellStart"/>
      <w:r w:rsidRPr="008619E7">
        <w:rPr>
          <w:rFonts w:ascii="Trebuchet MS" w:hAnsi="Trebuchet MS"/>
          <w:color w:val="000000" w:themeColor="text1"/>
          <w:sz w:val="21"/>
          <w:szCs w:val="21"/>
        </w:rPr>
        <w:t>sq</w:t>
      </w:r>
      <w:proofErr w:type="spellEnd"/>
      <w:r w:rsidRPr="008619E7">
        <w:rPr>
          <w:rFonts w:ascii="Trebuchet MS" w:hAnsi="Trebuchet MS"/>
          <w:color w:val="000000" w:themeColor="text1"/>
          <w:sz w:val="21"/>
          <w:szCs w:val="21"/>
        </w:rPr>
        <w:t xml:space="preserve"> ft in Jun 2024, </w:t>
      </w:r>
      <w:r w:rsidRPr="008619E7">
        <w:rPr>
          <w:rStyle w:val="normaltextrun"/>
          <w:rFonts w:ascii="Trebuchet MS" w:eastAsiaTheme="majorEastAsia" w:hAnsi="Trebuchet MS" w:cs="Segoe UI"/>
          <w:color w:val="242424"/>
          <w:sz w:val="21"/>
          <w:szCs w:val="21"/>
        </w:rPr>
        <w:t>highlights sustained demand for residential spaces despite economic uncertainties and rising interest rates.</w:t>
      </w:r>
    </w:p>
    <w:p w14:paraId="709DD097" w14:textId="77777777" w:rsidR="004340DA" w:rsidRPr="008619E7" w:rsidRDefault="004340DA" w:rsidP="004340DA">
      <w:pPr>
        <w:pStyle w:val="paragraph"/>
        <w:shd w:val="clear" w:color="auto" w:fill="FFFFFF"/>
        <w:textAlignment w:val="baseline"/>
        <w:rPr>
          <w:rStyle w:val="normaltextrun"/>
          <w:rFonts w:ascii="Trebuchet MS" w:eastAsiaTheme="majorEastAsia" w:hAnsi="Trebuchet MS" w:cs="Segoe UI"/>
          <w:color w:val="242424"/>
          <w:sz w:val="21"/>
          <w:szCs w:val="21"/>
        </w:rPr>
      </w:pPr>
      <w:r w:rsidRPr="008619E7">
        <w:rPr>
          <w:rStyle w:val="normaltextrun"/>
          <w:rFonts w:ascii="Trebuchet MS" w:eastAsiaTheme="majorEastAsia" w:hAnsi="Trebuchet MS" w:cs="Segoe UI"/>
          <w:color w:val="242424"/>
          <w:sz w:val="21"/>
          <w:szCs w:val="21"/>
        </w:rPr>
        <w:t xml:space="preserve">Affordability, a critical metric for the housing market, has seen a slight decline to 3.98x annual income, the lowest since June 2020, when it was </w:t>
      </w:r>
      <w:r w:rsidRPr="008619E7">
        <w:rPr>
          <w:rFonts w:ascii="Trebuchet MS" w:hAnsi="Trebuchet MS"/>
          <w:color w:val="000000" w:themeColor="text1"/>
          <w:sz w:val="21"/>
          <w:szCs w:val="21"/>
        </w:rPr>
        <w:t>3.79x</w:t>
      </w:r>
      <w:r w:rsidRPr="008619E7">
        <w:rPr>
          <w:rStyle w:val="normaltextrun"/>
          <w:rFonts w:ascii="Trebuchet MS" w:eastAsiaTheme="majorEastAsia" w:hAnsi="Trebuchet MS" w:cs="Segoe UI"/>
          <w:color w:val="242424"/>
          <w:sz w:val="21"/>
          <w:szCs w:val="21"/>
        </w:rPr>
        <w:t xml:space="preserve">. This decrease is influenced by the persistent rise in home prices and static interest rates. While affordability remains below peak levels of </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5.30, seen last in Dec 2013, </w:t>
      </w:r>
      <w:r w:rsidRPr="008619E7">
        <w:rPr>
          <w:rStyle w:val="normaltextrun"/>
          <w:rFonts w:ascii="Trebuchet MS" w:eastAsiaTheme="majorEastAsia" w:hAnsi="Trebuchet MS" w:cs="Segoe UI"/>
          <w:color w:val="242424"/>
          <w:sz w:val="21"/>
          <w:szCs w:val="21"/>
        </w:rPr>
        <w:t>it reiterates the importance of balancing price growth with economic realities to maintain market stability.</w:t>
      </w:r>
    </w:p>
    <w:p w14:paraId="71581ACD" w14:textId="77777777" w:rsidR="004340DA" w:rsidRPr="008619E7" w:rsidRDefault="004340DA" w:rsidP="004340DA">
      <w:pPr>
        <w:pStyle w:val="paragraph"/>
        <w:shd w:val="clear" w:color="auto" w:fill="FFFFFF"/>
        <w:textAlignment w:val="baseline"/>
        <w:rPr>
          <w:rStyle w:val="normaltextrun"/>
          <w:rFonts w:ascii="Trebuchet MS" w:eastAsiaTheme="majorEastAsia" w:hAnsi="Trebuchet MS" w:cs="Segoe UI"/>
          <w:color w:val="242424"/>
          <w:sz w:val="21"/>
          <w:szCs w:val="21"/>
        </w:rPr>
      </w:pPr>
      <w:r w:rsidRPr="008619E7">
        <w:rPr>
          <w:rFonts w:ascii="Trebuchet MS" w:hAnsi="Trebuchet MS" w:cstheme="minorHAnsi"/>
          <w:color w:val="000000" w:themeColor="text1"/>
          <w:sz w:val="21"/>
          <w:szCs w:val="21"/>
        </w:rPr>
        <w:t>The market has seen the inventory overhang rise over the last 24 months, from 8.5 months in 2022 to 9.68 months in 2024</w:t>
      </w:r>
      <w:r w:rsidRPr="008619E7">
        <w:rPr>
          <w:rStyle w:val="normaltextrun"/>
          <w:rFonts w:ascii="Trebuchet MS" w:eastAsiaTheme="majorEastAsia" w:hAnsi="Trebuchet MS" w:cs="Segoe UI"/>
          <w:color w:val="242424"/>
          <w:sz w:val="21"/>
          <w:szCs w:val="21"/>
        </w:rPr>
        <w:t>, reflecting a cautious sentiment in the market. This increase, coupled with a replacement ratio of 1.05, indicates that supply is marginally outpacing demand. Strategic restraint in new launches, particularly in higher price segments, suggests a market adjusting to maintain equilibrium.</w:t>
      </w:r>
    </w:p>
    <w:p w14:paraId="5C092488" w14:textId="77777777" w:rsidR="004340DA" w:rsidRPr="008619E7" w:rsidRDefault="004340DA" w:rsidP="004340DA">
      <w:pPr>
        <w:pStyle w:val="paragraph"/>
        <w:shd w:val="clear" w:color="auto" w:fill="FFFFFF"/>
        <w:textAlignment w:val="baseline"/>
        <w:rPr>
          <w:rStyle w:val="normaltextrun"/>
          <w:rFonts w:ascii="Trebuchet MS" w:eastAsiaTheme="majorEastAsia" w:hAnsi="Trebuchet MS" w:cs="Segoe UI"/>
          <w:color w:val="242424"/>
          <w:sz w:val="21"/>
          <w:szCs w:val="21"/>
        </w:rPr>
      </w:pPr>
      <w:r w:rsidRPr="008619E7">
        <w:rPr>
          <w:rStyle w:val="normaltextrun"/>
          <w:rFonts w:ascii="Trebuchet MS" w:eastAsiaTheme="majorEastAsia" w:hAnsi="Trebuchet MS" w:cs="Segoe UI"/>
          <w:color w:val="242424"/>
          <w:sz w:val="21"/>
          <w:szCs w:val="21"/>
        </w:rPr>
        <w:t xml:space="preserve">Sales dynamics reveal a continued preference for larger homes, with units above 1,000 </w:t>
      </w:r>
      <w:proofErr w:type="spellStart"/>
      <w:r w:rsidRPr="008619E7">
        <w:rPr>
          <w:rStyle w:val="normaltextrun"/>
          <w:rFonts w:ascii="Trebuchet MS" w:eastAsiaTheme="majorEastAsia" w:hAnsi="Trebuchet MS" w:cs="Segoe UI"/>
          <w:color w:val="242424"/>
          <w:sz w:val="21"/>
          <w:szCs w:val="21"/>
        </w:rPr>
        <w:t>sq</w:t>
      </w:r>
      <w:proofErr w:type="spellEnd"/>
      <w:r w:rsidRPr="008619E7">
        <w:rPr>
          <w:rStyle w:val="normaltextrun"/>
          <w:rFonts w:ascii="Trebuchet MS" w:eastAsiaTheme="majorEastAsia" w:hAnsi="Trebuchet MS" w:cs="Segoe UI"/>
          <w:color w:val="242424"/>
          <w:sz w:val="21"/>
          <w:szCs w:val="21"/>
        </w:rPr>
        <w:t xml:space="preserve"> ft witnessing a 12% increase in offtake. This trend towards spacious living is a significant shift from the pre-pandemic era, and aligns with evolving lifestyle preferences of homebuyers.</w:t>
      </w:r>
    </w:p>
    <w:p w14:paraId="65CB4B32" w14:textId="77777777" w:rsidR="004340DA" w:rsidRPr="008619E7" w:rsidRDefault="004340DA" w:rsidP="004340DA">
      <w:pPr>
        <w:pStyle w:val="paragraph"/>
        <w:shd w:val="clear" w:color="auto" w:fill="FFFFFF"/>
        <w:textAlignment w:val="baseline"/>
        <w:rPr>
          <w:rStyle w:val="normaltextrun"/>
          <w:rFonts w:ascii="Trebuchet MS" w:eastAsiaTheme="majorEastAsia" w:hAnsi="Trebuchet MS" w:cs="Segoe UI"/>
          <w:color w:val="242424"/>
          <w:sz w:val="21"/>
          <w:szCs w:val="21"/>
        </w:rPr>
      </w:pPr>
      <w:r w:rsidRPr="008619E7">
        <w:rPr>
          <w:rStyle w:val="normaltextrun"/>
          <w:rFonts w:ascii="Trebuchet MS" w:eastAsiaTheme="majorEastAsia" w:hAnsi="Trebuchet MS" w:cs="Segoe UI"/>
          <w:color w:val="242424"/>
          <w:sz w:val="21"/>
          <w:szCs w:val="21"/>
        </w:rPr>
        <w:t>Looking ahead, the potential introduction of the Unified Development Control &amp; Promotion Regulations (UDCPR) for the PMRDA region remains an unpredictable factor. This regulatory change, which could significantly increase development potential, will require astute navigation by developers to balance supply and demand effectively.</w:t>
      </w:r>
    </w:p>
    <w:p w14:paraId="4310BC8B" w14:textId="77777777" w:rsidR="004340DA" w:rsidRPr="008619E7" w:rsidRDefault="004340DA" w:rsidP="004340DA">
      <w:pPr>
        <w:pStyle w:val="paragraph"/>
        <w:shd w:val="clear" w:color="auto" w:fill="FFFFFF"/>
        <w:textAlignment w:val="baseline"/>
        <w:rPr>
          <w:rStyle w:val="normaltextrun"/>
          <w:rFonts w:ascii="Trebuchet MS" w:eastAsiaTheme="majorEastAsia" w:hAnsi="Trebuchet MS" w:cs="Segoe UI"/>
          <w:color w:val="242424"/>
          <w:sz w:val="21"/>
          <w:szCs w:val="21"/>
        </w:rPr>
      </w:pPr>
      <w:r w:rsidRPr="008619E7">
        <w:rPr>
          <w:rStyle w:val="normaltextrun"/>
          <w:rFonts w:ascii="Trebuchet MS" w:eastAsiaTheme="majorEastAsia" w:hAnsi="Trebuchet MS" w:cs="Segoe UI"/>
          <w:color w:val="242424"/>
          <w:sz w:val="21"/>
          <w:szCs w:val="21"/>
        </w:rPr>
        <w:t>At Gera Developments, our strategy remains one of prudent optimism. We are committed to delivering high-quality projects that meet the evolving needs of our customers while maintaining a cautious approach to market fluctuations. As we continue to innovate and adapt, our focus is on sustainable growth, leveraging our strong brand reputation to navigate the complexities of the real estate landscape.</w:t>
      </w:r>
    </w:p>
    <w:p w14:paraId="6EF6F640" w14:textId="388EE2E7" w:rsidR="00F3314A" w:rsidRPr="008619E7" w:rsidRDefault="004340DA" w:rsidP="00DE5118">
      <w:pPr>
        <w:pStyle w:val="paragraph"/>
        <w:shd w:val="clear" w:color="auto" w:fill="FFFFFF"/>
        <w:textAlignment w:val="baseline"/>
        <w:rPr>
          <w:rFonts w:ascii="Trebuchet MS" w:eastAsiaTheme="majorEastAsia" w:hAnsi="Trebuchet MS" w:cs="Segoe UI"/>
          <w:color w:val="242424"/>
          <w:sz w:val="22"/>
          <w:szCs w:val="22"/>
        </w:rPr>
      </w:pPr>
      <w:r w:rsidRPr="008619E7">
        <w:rPr>
          <w:rStyle w:val="normaltextrun"/>
          <w:rFonts w:ascii="Trebuchet MS" w:eastAsiaTheme="majorEastAsia" w:hAnsi="Trebuchet MS" w:cs="Segoe UI"/>
          <w:color w:val="242424"/>
          <w:sz w:val="21"/>
          <w:szCs w:val="21"/>
        </w:rPr>
        <w:t>Rohit Gera</w:t>
      </w:r>
      <w:r w:rsidRPr="008619E7">
        <w:rPr>
          <w:rStyle w:val="normaltextrun"/>
          <w:rFonts w:ascii="Trebuchet MS" w:eastAsiaTheme="majorEastAsia" w:hAnsi="Trebuchet MS" w:cs="Segoe UI"/>
          <w:color w:val="242424"/>
          <w:sz w:val="21"/>
          <w:szCs w:val="21"/>
        </w:rPr>
        <w:br/>
        <w:t>Managing Director</w:t>
      </w:r>
      <w:r w:rsidRPr="008619E7">
        <w:rPr>
          <w:rStyle w:val="normaltextrun"/>
          <w:rFonts w:ascii="Trebuchet MS" w:eastAsiaTheme="majorEastAsia" w:hAnsi="Trebuchet MS" w:cs="Segoe UI"/>
          <w:color w:val="242424"/>
          <w:sz w:val="21"/>
          <w:szCs w:val="21"/>
        </w:rPr>
        <w:br/>
        <w:t>Gera Developments Private Limited</w:t>
      </w:r>
      <w:r w:rsidR="00F3314A" w:rsidRPr="008619E7">
        <w:rPr>
          <w:rFonts w:ascii="Trebuchet MS" w:hAnsi="Trebuchet MS" w:cstheme="minorHAnsi"/>
          <w:color w:val="000000" w:themeColor="text1"/>
          <w:sz w:val="21"/>
          <w:szCs w:val="21"/>
        </w:rPr>
        <w:br w:type="page"/>
      </w:r>
    </w:p>
    <w:p w14:paraId="0C5745C9" w14:textId="47B1A314" w:rsidR="00006639" w:rsidRPr="008619E7" w:rsidRDefault="00105358" w:rsidP="00207B0F">
      <w:pPr>
        <w:pStyle w:val="Heading1"/>
        <w:rPr>
          <w:rFonts w:ascii="Trebuchet MS" w:hAnsi="Trebuchet MS" w:cstheme="minorHAnsi"/>
          <w:color w:val="000000" w:themeColor="text1"/>
          <w:sz w:val="44"/>
          <w:szCs w:val="44"/>
        </w:rPr>
      </w:pPr>
      <w:bookmarkStart w:id="2" w:name="_Toc92456497"/>
      <w:bookmarkStart w:id="3" w:name="_Toc170855489"/>
      <w:r w:rsidRPr="008619E7">
        <w:rPr>
          <w:rFonts w:ascii="Trebuchet MS" w:hAnsi="Trebuchet MS" w:cstheme="minorHAnsi"/>
          <w:color w:val="000000" w:themeColor="text1"/>
          <w:sz w:val="52"/>
          <w:szCs w:val="52"/>
        </w:rPr>
        <w:lastRenderedPageBreak/>
        <w:t>INVENTORY OVERVIEW</w:t>
      </w:r>
      <w:bookmarkEnd w:id="2"/>
      <w:bookmarkEnd w:id="3"/>
      <w:r w:rsidR="00D679A3" w:rsidRPr="008619E7">
        <w:rPr>
          <w:rFonts w:ascii="Trebuchet MS" w:hAnsi="Trebuchet MS" w:cstheme="minorHAnsi"/>
          <w:color w:val="000000" w:themeColor="text1"/>
          <w:sz w:val="52"/>
          <w:szCs w:val="52"/>
        </w:rPr>
        <w:br/>
      </w:r>
    </w:p>
    <w:p w14:paraId="26A41B48" w14:textId="20770CF0" w:rsidR="008E2770" w:rsidRPr="008619E7" w:rsidRDefault="002E5317" w:rsidP="00207B0F">
      <w:pPr>
        <w:spacing w:after="0" w:line="240" w:lineRule="auto"/>
        <w:rPr>
          <w:rFonts w:ascii="Trebuchet MS" w:hAnsi="Trebuchet MS" w:cs="Calibri"/>
          <w:b/>
          <w:bCs/>
          <w:color w:val="000000" w:themeColor="text1"/>
          <w:sz w:val="21"/>
          <w:szCs w:val="21"/>
          <w14:ligatures w14:val="none"/>
        </w:rPr>
      </w:pPr>
      <w:r w:rsidRPr="008619E7">
        <w:rPr>
          <w:rFonts w:ascii="Trebuchet MS" w:hAnsi="Trebuchet MS"/>
          <w:b/>
          <w:bCs/>
          <w:color w:val="000000" w:themeColor="text1"/>
          <w:sz w:val="32"/>
          <w:szCs w:val="32"/>
          <w14:ligatures w14:val="none"/>
        </w:rPr>
        <w:t xml:space="preserve">Total </w:t>
      </w:r>
      <w:r w:rsidR="00B07955" w:rsidRPr="008619E7">
        <w:rPr>
          <w:rFonts w:ascii="Trebuchet MS" w:hAnsi="Trebuchet MS"/>
          <w:b/>
          <w:bCs/>
          <w:color w:val="000000" w:themeColor="text1"/>
          <w:sz w:val="32"/>
          <w:szCs w:val="32"/>
          <w14:ligatures w14:val="none"/>
        </w:rPr>
        <w:t>apartments under development increases marginally</w:t>
      </w:r>
      <w:r w:rsidR="00B80EF7" w:rsidRPr="008619E7">
        <w:rPr>
          <w:rFonts w:ascii="Trebuchet MS" w:hAnsi="Trebuchet MS"/>
          <w:b/>
          <w:bCs/>
          <w:color w:val="000000" w:themeColor="text1"/>
          <w:sz w:val="32"/>
          <w:szCs w:val="32"/>
          <w14:ligatures w14:val="none"/>
        </w:rPr>
        <w:t>; t</w:t>
      </w:r>
      <w:r w:rsidR="00B07955" w:rsidRPr="008619E7">
        <w:rPr>
          <w:rFonts w:ascii="Trebuchet MS" w:hAnsi="Trebuchet MS"/>
          <w:b/>
          <w:bCs/>
          <w:color w:val="000000" w:themeColor="text1"/>
          <w:sz w:val="32"/>
          <w:szCs w:val="32"/>
          <w14:ligatures w14:val="none"/>
        </w:rPr>
        <w:t xml:space="preserve">otal number of </w:t>
      </w:r>
      <w:r w:rsidR="00111EE4" w:rsidRPr="008619E7">
        <w:rPr>
          <w:rFonts w:ascii="Trebuchet MS" w:hAnsi="Trebuchet MS"/>
          <w:b/>
          <w:bCs/>
          <w:color w:val="000000" w:themeColor="text1"/>
          <w:sz w:val="32"/>
          <w:szCs w:val="32"/>
          <w14:ligatures w14:val="none"/>
        </w:rPr>
        <w:t>p</w:t>
      </w:r>
      <w:r w:rsidR="008E2770" w:rsidRPr="008619E7">
        <w:rPr>
          <w:rFonts w:ascii="Trebuchet MS" w:hAnsi="Trebuchet MS"/>
          <w:b/>
          <w:bCs/>
          <w:color w:val="000000" w:themeColor="text1"/>
          <w:sz w:val="32"/>
          <w:szCs w:val="32"/>
          <w14:ligatures w14:val="none"/>
        </w:rPr>
        <w:t xml:space="preserve">rojects under development </w:t>
      </w:r>
      <w:r w:rsidR="002116AC" w:rsidRPr="008619E7">
        <w:rPr>
          <w:rFonts w:ascii="Trebuchet MS" w:hAnsi="Trebuchet MS"/>
          <w:b/>
          <w:bCs/>
          <w:color w:val="000000" w:themeColor="text1"/>
          <w:sz w:val="32"/>
          <w:szCs w:val="32"/>
          <w14:ligatures w14:val="none"/>
        </w:rPr>
        <w:t xml:space="preserve">increase </w:t>
      </w:r>
      <w:r w:rsidR="00F3251C" w:rsidRPr="008619E7">
        <w:rPr>
          <w:rFonts w:ascii="Trebuchet MS" w:hAnsi="Trebuchet MS"/>
          <w:b/>
          <w:bCs/>
          <w:color w:val="000000" w:themeColor="text1"/>
          <w:sz w:val="32"/>
          <w:szCs w:val="32"/>
          <w14:ligatures w14:val="none"/>
        </w:rPr>
        <w:t xml:space="preserve">by </w:t>
      </w:r>
      <w:r w:rsidR="00732AFB" w:rsidRPr="008619E7">
        <w:rPr>
          <w:rFonts w:ascii="Trebuchet MS" w:hAnsi="Trebuchet MS"/>
          <w:b/>
          <w:bCs/>
          <w:color w:val="000000" w:themeColor="text1"/>
          <w:sz w:val="32"/>
          <w:szCs w:val="32"/>
          <w14:ligatures w14:val="none"/>
        </w:rPr>
        <w:t>9</w:t>
      </w:r>
      <w:r w:rsidR="002116AC" w:rsidRPr="008619E7">
        <w:rPr>
          <w:rFonts w:ascii="Trebuchet MS" w:hAnsi="Trebuchet MS"/>
          <w:b/>
          <w:bCs/>
          <w:color w:val="000000" w:themeColor="text1"/>
          <w:sz w:val="32"/>
          <w:szCs w:val="32"/>
          <w14:ligatures w14:val="none"/>
        </w:rPr>
        <w:t>.</w:t>
      </w:r>
      <w:r w:rsidR="00732AFB" w:rsidRPr="008619E7">
        <w:rPr>
          <w:rFonts w:ascii="Trebuchet MS" w:hAnsi="Trebuchet MS"/>
          <w:b/>
          <w:bCs/>
          <w:color w:val="000000" w:themeColor="text1"/>
          <w:sz w:val="32"/>
          <w:szCs w:val="32"/>
          <w14:ligatures w14:val="none"/>
        </w:rPr>
        <w:t>61</w:t>
      </w:r>
      <w:r w:rsidR="002116AC" w:rsidRPr="008619E7">
        <w:rPr>
          <w:rFonts w:ascii="Trebuchet MS" w:hAnsi="Trebuchet MS"/>
          <w:b/>
          <w:bCs/>
          <w:color w:val="000000" w:themeColor="text1"/>
          <w:sz w:val="32"/>
          <w:szCs w:val="32"/>
          <w14:ligatures w14:val="none"/>
        </w:rPr>
        <w:t>%</w:t>
      </w:r>
    </w:p>
    <w:p w14:paraId="70256070" w14:textId="77777777" w:rsidR="00DB254D" w:rsidRPr="008619E7" w:rsidRDefault="00DB254D" w:rsidP="00207B0F">
      <w:pPr>
        <w:spacing w:after="0" w:line="240" w:lineRule="auto"/>
        <w:rPr>
          <w:rFonts w:ascii="Trebuchet MS" w:eastAsiaTheme="minorEastAsia" w:hAnsi="Trebuchet MS" w:cstheme="minorHAnsi"/>
          <w:color w:val="000000" w:themeColor="text1"/>
          <w:kern w:val="0"/>
          <w:sz w:val="21"/>
          <w:szCs w:val="21"/>
          <w:lang w:bidi="ar-SA"/>
          <w14:ligatures w14:val="none"/>
        </w:rPr>
      </w:pPr>
    </w:p>
    <w:p w14:paraId="73A5F06E" w14:textId="22DC4214" w:rsidR="00F4651C" w:rsidRPr="008619E7" w:rsidRDefault="00F4651C" w:rsidP="00207B0F">
      <w:pPr>
        <w:spacing w:after="0" w:line="240" w:lineRule="auto"/>
        <w:rPr>
          <w:rFonts w:ascii="Trebuchet MS" w:eastAsiaTheme="minorEastAsia" w:hAnsi="Trebuchet MS" w:cstheme="minorHAnsi"/>
          <w:color w:val="000000" w:themeColor="text1"/>
          <w:kern w:val="0"/>
          <w:sz w:val="21"/>
          <w:szCs w:val="21"/>
          <w:lang w:bidi="ar-SA"/>
          <w14:ligatures w14:val="none"/>
        </w:rPr>
      </w:pPr>
      <w:r w:rsidRPr="008619E7">
        <w:rPr>
          <w:rFonts w:ascii="Trebuchet MS" w:eastAsiaTheme="minorEastAsia" w:hAnsi="Trebuchet MS" w:cstheme="minorHAnsi"/>
          <w:color w:val="000000" w:themeColor="text1"/>
          <w:kern w:val="0"/>
          <w:sz w:val="21"/>
          <w:szCs w:val="21"/>
          <w:lang w:bidi="ar-SA"/>
          <w14:ligatures w14:val="none"/>
        </w:rPr>
        <w:t xml:space="preserve">Between </w:t>
      </w:r>
      <w:r w:rsidR="00780AE8" w:rsidRPr="008619E7">
        <w:rPr>
          <w:rFonts w:ascii="Trebuchet MS" w:eastAsiaTheme="minorEastAsia" w:hAnsi="Trebuchet MS" w:cstheme="minorHAnsi"/>
          <w:color w:val="000000" w:themeColor="text1"/>
          <w:kern w:val="0"/>
          <w:sz w:val="21"/>
          <w:szCs w:val="21"/>
          <w:lang w:bidi="ar-SA"/>
          <w14:ligatures w14:val="none"/>
        </w:rPr>
        <w:t>Jun</w:t>
      </w:r>
      <w:r w:rsidRPr="008619E7">
        <w:rPr>
          <w:rFonts w:ascii="Trebuchet MS" w:eastAsiaTheme="minorEastAsia" w:hAnsi="Trebuchet MS" w:cstheme="minorHAnsi"/>
          <w:color w:val="000000" w:themeColor="text1"/>
          <w:kern w:val="0"/>
          <w:sz w:val="21"/>
          <w:szCs w:val="21"/>
          <w:lang w:bidi="ar-SA"/>
          <w14:ligatures w14:val="none"/>
        </w:rPr>
        <w:t xml:space="preserve"> 2023 (2,</w:t>
      </w:r>
      <w:r w:rsidR="00780AE8" w:rsidRPr="008619E7">
        <w:rPr>
          <w:rFonts w:ascii="Trebuchet MS" w:eastAsiaTheme="minorEastAsia" w:hAnsi="Trebuchet MS" w:cstheme="minorHAnsi"/>
          <w:color w:val="000000" w:themeColor="text1"/>
          <w:kern w:val="0"/>
          <w:sz w:val="21"/>
          <w:szCs w:val="21"/>
          <w:lang w:bidi="ar-SA"/>
          <w14:ligatures w14:val="none"/>
        </w:rPr>
        <w:t>227</w:t>
      </w:r>
      <w:r w:rsidRPr="008619E7">
        <w:rPr>
          <w:rFonts w:ascii="Trebuchet MS" w:eastAsiaTheme="minorEastAsia" w:hAnsi="Trebuchet MS" w:cstheme="minorHAnsi"/>
          <w:color w:val="000000" w:themeColor="text1"/>
          <w:kern w:val="0"/>
          <w:sz w:val="21"/>
          <w:szCs w:val="21"/>
          <w:lang w:bidi="ar-SA"/>
          <w14:ligatures w14:val="none"/>
        </w:rPr>
        <w:t xml:space="preserve"> projects) and </w:t>
      </w:r>
      <w:r w:rsidR="00780AE8" w:rsidRPr="008619E7">
        <w:rPr>
          <w:rFonts w:ascii="Trebuchet MS" w:eastAsiaTheme="minorEastAsia" w:hAnsi="Trebuchet MS" w:cstheme="minorHAnsi"/>
          <w:color w:val="000000" w:themeColor="text1"/>
          <w:kern w:val="0"/>
          <w:sz w:val="21"/>
          <w:szCs w:val="21"/>
          <w:lang w:bidi="ar-SA"/>
          <w14:ligatures w14:val="none"/>
        </w:rPr>
        <w:t xml:space="preserve">Jun </w:t>
      </w:r>
      <w:r w:rsidRPr="008619E7">
        <w:rPr>
          <w:rFonts w:ascii="Trebuchet MS" w:eastAsiaTheme="minorEastAsia" w:hAnsi="Trebuchet MS" w:cstheme="minorHAnsi"/>
          <w:color w:val="000000" w:themeColor="text1"/>
          <w:kern w:val="0"/>
          <w:sz w:val="21"/>
          <w:szCs w:val="21"/>
          <w:lang w:bidi="ar-SA"/>
          <w14:ligatures w14:val="none"/>
        </w:rPr>
        <w:t>202</w:t>
      </w:r>
      <w:r w:rsidR="00780AE8" w:rsidRPr="008619E7">
        <w:rPr>
          <w:rFonts w:ascii="Trebuchet MS" w:eastAsiaTheme="minorEastAsia" w:hAnsi="Trebuchet MS" w:cstheme="minorHAnsi"/>
          <w:color w:val="000000" w:themeColor="text1"/>
          <w:kern w:val="0"/>
          <w:sz w:val="21"/>
          <w:szCs w:val="21"/>
          <w:lang w:bidi="ar-SA"/>
          <w14:ligatures w14:val="none"/>
        </w:rPr>
        <w:t>4</w:t>
      </w:r>
      <w:r w:rsidRPr="008619E7">
        <w:rPr>
          <w:rFonts w:ascii="Trebuchet MS" w:eastAsiaTheme="minorEastAsia" w:hAnsi="Trebuchet MS" w:cstheme="minorHAnsi"/>
          <w:color w:val="000000" w:themeColor="text1"/>
          <w:kern w:val="0"/>
          <w:sz w:val="21"/>
          <w:szCs w:val="21"/>
          <w:lang w:bidi="ar-SA"/>
          <w14:ligatures w14:val="none"/>
        </w:rPr>
        <w:t xml:space="preserve"> (</w:t>
      </w:r>
      <w:r w:rsidR="00780AE8" w:rsidRPr="008619E7">
        <w:rPr>
          <w:rFonts w:ascii="Trebuchet MS" w:eastAsiaTheme="minorEastAsia" w:hAnsi="Trebuchet MS" w:cstheme="minorHAnsi"/>
          <w:color w:val="000000" w:themeColor="text1"/>
          <w:kern w:val="0"/>
          <w:sz w:val="21"/>
          <w:szCs w:val="21"/>
          <w:lang w:bidi="ar-SA"/>
          <w14:ligatures w14:val="none"/>
        </w:rPr>
        <w:t>2,441</w:t>
      </w:r>
      <w:r w:rsidRPr="008619E7">
        <w:rPr>
          <w:rFonts w:ascii="Trebuchet MS" w:eastAsiaTheme="minorEastAsia" w:hAnsi="Trebuchet MS" w:cstheme="minorHAnsi"/>
          <w:color w:val="000000" w:themeColor="text1"/>
          <w:kern w:val="0"/>
          <w:sz w:val="21"/>
          <w:szCs w:val="21"/>
          <w:lang w:bidi="ar-SA"/>
          <w14:ligatures w14:val="none"/>
        </w:rPr>
        <w:t>projects)</w:t>
      </w:r>
      <w:r w:rsidR="001353C1" w:rsidRPr="008619E7">
        <w:rPr>
          <w:rFonts w:ascii="Trebuchet MS" w:eastAsiaTheme="minorEastAsia" w:hAnsi="Trebuchet MS" w:cstheme="minorHAnsi"/>
          <w:color w:val="000000" w:themeColor="text1"/>
          <w:kern w:val="0"/>
          <w:sz w:val="21"/>
          <w:szCs w:val="21"/>
          <w:lang w:bidi="ar-SA"/>
          <w14:ligatures w14:val="none"/>
        </w:rPr>
        <w:t>,</w:t>
      </w:r>
      <w:r w:rsidRPr="008619E7">
        <w:rPr>
          <w:rFonts w:ascii="Trebuchet MS" w:eastAsiaTheme="minorEastAsia" w:hAnsi="Trebuchet MS" w:cstheme="minorHAnsi"/>
          <w:color w:val="000000" w:themeColor="text1"/>
          <w:kern w:val="0"/>
          <w:sz w:val="21"/>
          <w:szCs w:val="21"/>
          <w:lang w:bidi="ar-SA"/>
          <w14:ligatures w14:val="none"/>
        </w:rPr>
        <w:t xml:space="preserve"> there </w:t>
      </w:r>
      <w:r w:rsidR="008C7174" w:rsidRPr="008619E7">
        <w:rPr>
          <w:rFonts w:ascii="Trebuchet MS" w:eastAsiaTheme="minorEastAsia" w:hAnsi="Trebuchet MS" w:cstheme="minorHAnsi"/>
          <w:color w:val="000000" w:themeColor="text1"/>
          <w:kern w:val="0"/>
          <w:sz w:val="21"/>
          <w:szCs w:val="21"/>
          <w:lang w:bidi="ar-SA"/>
          <w14:ligatures w14:val="none"/>
        </w:rPr>
        <w:t xml:space="preserve">has been a </w:t>
      </w:r>
      <w:r w:rsidR="00780AE8" w:rsidRPr="008619E7">
        <w:rPr>
          <w:rFonts w:ascii="Trebuchet MS" w:eastAsiaTheme="minorEastAsia" w:hAnsi="Trebuchet MS" w:cstheme="minorHAnsi"/>
          <w:color w:val="000000" w:themeColor="text1"/>
          <w:kern w:val="0"/>
          <w:sz w:val="21"/>
          <w:szCs w:val="21"/>
          <w:lang w:bidi="ar-SA"/>
          <w14:ligatures w14:val="none"/>
        </w:rPr>
        <w:t>9.61</w:t>
      </w:r>
      <w:r w:rsidR="008C7174" w:rsidRPr="008619E7">
        <w:rPr>
          <w:rFonts w:ascii="Trebuchet MS" w:eastAsiaTheme="minorEastAsia" w:hAnsi="Trebuchet MS" w:cstheme="minorHAnsi"/>
          <w:color w:val="000000" w:themeColor="text1"/>
          <w:kern w:val="0"/>
          <w:sz w:val="21"/>
          <w:szCs w:val="21"/>
          <w:lang w:bidi="ar-SA"/>
          <w14:ligatures w14:val="none"/>
        </w:rPr>
        <w:t>% increase in the number of projects</w:t>
      </w:r>
      <w:r w:rsidR="00780AE8" w:rsidRPr="008619E7">
        <w:rPr>
          <w:rFonts w:ascii="Trebuchet MS" w:eastAsiaTheme="minorEastAsia" w:hAnsi="Trebuchet MS" w:cstheme="minorHAnsi"/>
          <w:color w:val="000000" w:themeColor="text1"/>
          <w:kern w:val="0"/>
          <w:sz w:val="21"/>
          <w:szCs w:val="21"/>
          <w:lang w:bidi="ar-SA"/>
          <w14:ligatures w14:val="none"/>
        </w:rPr>
        <w:t xml:space="preserve"> under construction</w:t>
      </w:r>
      <w:r w:rsidR="001353C1" w:rsidRPr="008619E7">
        <w:rPr>
          <w:rFonts w:ascii="Trebuchet MS" w:eastAsiaTheme="minorEastAsia" w:hAnsi="Trebuchet MS" w:cstheme="minorHAnsi"/>
          <w:color w:val="000000" w:themeColor="text1"/>
          <w:kern w:val="0"/>
          <w:sz w:val="21"/>
          <w:szCs w:val="21"/>
          <w:lang w:bidi="ar-SA"/>
          <w14:ligatures w14:val="none"/>
        </w:rPr>
        <w:t>.</w:t>
      </w:r>
    </w:p>
    <w:p w14:paraId="5A51152B" w14:textId="77777777" w:rsidR="00F4651C" w:rsidRPr="008619E7" w:rsidRDefault="00F4651C" w:rsidP="00207B0F">
      <w:pPr>
        <w:spacing w:after="0" w:line="240" w:lineRule="auto"/>
        <w:rPr>
          <w:rFonts w:ascii="Trebuchet MS" w:eastAsiaTheme="minorEastAsia" w:hAnsi="Trebuchet MS" w:cstheme="minorHAnsi"/>
          <w:color w:val="000000" w:themeColor="text1"/>
          <w:kern w:val="0"/>
          <w:sz w:val="21"/>
          <w:szCs w:val="21"/>
          <w:lang w:bidi="ar-SA"/>
          <w14:ligatures w14:val="none"/>
        </w:rPr>
      </w:pPr>
    </w:p>
    <w:p w14:paraId="11A5CB6D" w14:textId="678604DF" w:rsidR="00332502" w:rsidRPr="008619E7" w:rsidRDefault="008C7174" w:rsidP="00207B0F">
      <w:pPr>
        <w:spacing w:after="0" w:line="240" w:lineRule="auto"/>
        <w:rPr>
          <w:rFonts w:ascii="Trebuchet MS" w:eastAsiaTheme="minorEastAsia" w:hAnsi="Trebuchet MS" w:cstheme="minorHAnsi"/>
          <w:b/>
          <w:bCs/>
          <w:color w:val="000000" w:themeColor="text1"/>
          <w:kern w:val="0"/>
          <w:sz w:val="21"/>
          <w:szCs w:val="21"/>
          <w:lang w:bidi="ar-SA"/>
          <w14:ligatures w14:val="none"/>
        </w:rPr>
      </w:pPr>
      <w:r w:rsidRPr="008619E7">
        <w:rPr>
          <w:rFonts w:ascii="Trebuchet MS" w:eastAsiaTheme="minorEastAsia" w:hAnsi="Trebuchet MS" w:cstheme="minorHAnsi"/>
          <w:color w:val="000000" w:themeColor="text1"/>
          <w:kern w:val="0"/>
          <w:sz w:val="21"/>
          <w:szCs w:val="21"/>
          <w:lang w:bidi="ar-SA"/>
          <w14:ligatures w14:val="none"/>
        </w:rPr>
        <w:t>As o</w:t>
      </w:r>
      <w:r w:rsidR="00844559" w:rsidRPr="008619E7">
        <w:rPr>
          <w:rFonts w:ascii="Trebuchet MS" w:eastAsiaTheme="minorEastAsia" w:hAnsi="Trebuchet MS" w:cstheme="minorHAnsi"/>
          <w:color w:val="000000" w:themeColor="text1"/>
          <w:kern w:val="0"/>
          <w:sz w:val="21"/>
          <w:szCs w:val="21"/>
          <w:lang w:bidi="ar-SA"/>
          <w14:ligatures w14:val="none"/>
        </w:rPr>
        <w:t>f</w:t>
      </w:r>
      <w:r w:rsidRPr="008619E7">
        <w:rPr>
          <w:rFonts w:ascii="Trebuchet MS" w:eastAsiaTheme="minorEastAsia" w:hAnsi="Trebuchet MS" w:cstheme="minorHAnsi"/>
          <w:color w:val="000000" w:themeColor="text1"/>
          <w:kern w:val="0"/>
          <w:sz w:val="21"/>
          <w:szCs w:val="21"/>
          <w:lang w:bidi="ar-SA"/>
          <w14:ligatures w14:val="none"/>
        </w:rPr>
        <w:t xml:space="preserve"> </w:t>
      </w:r>
      <w:r w:rsidR="00780AE8" w:rsidRPr="008619E7">
        <w:rPr>
          <w:rFonts w:ascii="Trebuchet MS" w:eastAsiaTheme="minorEastAsia" w:hAnsi="Trebuchet MS" w:cstheme="minorHAnsi"/>
          <w:color w:val="000000" w:themeColor="text1"/>
          <w:kern w:val="0"/>
          <w:sz w:val="21"/>
          <w:szCs w:val="21"/>
          <w:lang w:bidi="ar-SA"/>
          <w14:ligatures w14:val="none"/>
        </w:rPr>
        <w:t xml:space="preserve">Jun </w:t>
      </w:r>
      <w:r w:rsidRPr="008619E7">
        <w:rPr>
          <w:rFonts w:ascii="Trebuchet MS" w:eastAsiaTheme="minorEastAsia" w:hAnsi="Trebuchet MS" w:cstheme="minorHAnsi"/>
          <w:color w:val="000000" w:themeColor="text1"/>
          <w:kern w:val="0"/>
          <w:sz w:val="21"/>
          <w:szCs w:val="21"/>
          <w:lang w:bidi="ar-SA"/>
          <w14:ligatures w14:val="none"/>
        </w:rPr>
        <w:t>202</w:t>
      </w:r>
      <w:r w:rsidR="00780AE8" w:rsidRPr="008619E7">
        <w:rPr>
          <w:rFonts w:ascii="Trebuchet MS" w:eastAsiaTheme="minorEastAsia" w:hAnsi="Trebuchet MS" w:cstheme="minorHAnsi"/>
          <w:color w:val="000000" w:themeColor="text1"/>
          <w:kern w:val="0"/>
          <w:sz w:val="21"/>
          <w:szCs w:val="21"/>
          <w:lang w:bidi="ar-SA"/>
          <w14:ligatures w14:val="none"/>
        </w:rPr>
        <w:t>4</w:t>
      </w:r>
      <w:r w:rsidR="00844559" w:rsidRPr="008619E7">
        <w:rPr>
          <w:rFonts w:ascii="Trebuchet MS" w:eastAsiaTheme="minorEastAsia" w:hAnsi="Trebuchet MS" w:cstheme="minorHAnsi"/>
          <w:color w:val="000000" w:themeColor="text1"/>
          <w:kern w:val="0"/>
          <w:sz w:val="21"/>
          <w:szCs w:val="21"/>
          <w:lang w:bidi="ar-SA"/>
          <w14:ligatures w14:val="none"/>
        </w:rPr>
        <w:t>,</w:t>
      </w:r>
      <w:r w:rsidRPr="008619E7">
        <w:rPr>
          <w:rFonts w:ascii="Trebuchet MS" w:eastAsiaTheme="minorEastAsia" w:hAnsi="Trebuchet MS" w:cstheme="minorHAnsi"/>
          <w:color w:val="000000" w:themeColor="text1"/>
          <w:kern w:val="0"/>
          <w:sz w:val="21"/>
          <w:szCs w:val="21"/>
          <w:lang w:bidi="ar-SA"/>
          <w14:ligatures w14:val="none"/>
        </w:rPr>
        <w:t xml:space="preserve"> there are </w:t>
      </w:r>
      <w:r w:rsidR="00F55F26" w:rsidRPr="008619E7">
        <w:rPr>
          <w:rFonts w:ascii="Trebuchet MS" w:eastAsiaTheme="minorEastAsia" w:hAnsi="Trebuchet MS" w:cstheme="minorHAnsi"/>
          <w:color w:val="000000" w:themeColor="text1"/>
          <w:kern w:val="0"/>
          <w:sz w:val="21"/>
          <w:szCs w:val="21"/>
          <w:lang w:bidi="ar-SA"/>
          <w14:ligatures w14:val="none"/>
        </w:rPr>
        <w:t>3,1</w:t>
      </w:r>
      <w:r w:rsidR="00780AE8" w:rsidRPr="008619E7">
        <w:rPr>
          <w:rFonts w:ascii="Trebuchet MS" w:eastAsiaTheme="minorEastAsia" w:hAnsi="Trebuchet MS" w:cstheme="minorHAnsi"/>
          <w:color w:val="000000" w:themeColor="text1"/>
          <w:kern w:val="0"/>
          <w:sz w:val="21"/>
          <w:szCs w:val="21"/>
          <w:lang w:bidi="ar-SA"/>
          <w14:ligatures w14:val="none"/>
        </w:rPr>
        <w:t>2</w:t>
      </w:r>
      <w:r w:rsidR="00F55F26" w:rsidRPr="008619E7">
        <w:rPr>
          <w:rFonts w:ascii="Trebuchet MS" w:eastAsiaTheme="minorEastAsia" w:hAnsi="Trebuchet MS" w:cstheme="minorHAnsi"/>
          <w:color w:val="000000" w:themeColor="text1"/>
          <w:kern w:val="0"/>
          <w:sz w:val="21"/>
          <w:szCs w:val="21"/>
          <w:lang w:bidi="ar-SA"/>
          <w14:ligatures w14:val="none"/>
        </w:rPr>
        <w:t>,</w:t>
      </w:r>
      <w:r w:rsidR="00780AE8" w:rsidRPr="008619E7">
        <w:rPr>
          <w:rFonts w:ascii="Trebuchet MS" w:eastAsiaTheme="minorEastAsia" w:hAnsi="Trebuchet MS" w:cstheme="minorHAnsi"/>
          <w:color w:val="000000" w:themeColor="text1"/>
          <w:kern w:val="0"/>
          <w:sz w:val="21"/>
          <w:szCs w:val="21"/>
          <w:lang w:bidi="ar-SA"/>
          <w14:ligatures w14:val="none"/>
        </w:rPr>
        <w:t>748</w:t>
      </w:r>
      <w:r w:rsidR="000D178F" w:rsidRPr="008619E7">
        <w:rPr>
          <w:rFonts w:ascii="Trebuchet MS" w:eastAsiaTheme="minorEastAsia" w:hAnsi="Trebuchet MS" w:cstheme="minorHAnsi"/>
          <w:color w:val="000000" w:themeColor="text1"/>
          <w:kern w:val="0"/>
          <w:sz w:val="21"/>
          <w:szCs w:val="21"/>
          <w:lang w:bidi="ar-SA"/>
          <w14:ligatures w14:val="none"/>
        </w:rPr>
        <w:t xml:space="preserve"> </w:t>
      </w:r>
      <w:r w:rsidRPr="008619E7">
        <w:rPr>
          <w:rFonts w:ascii="Trebuchet MS" w:eastAsiaTheme="minorEastAsia" w:hAnsi="Trebuchet MS" w:cstheme="minorHAnsi"/>
          <w:color w:val="000000" w:themeColor="text1"/>
          <w:kern w:val="0"/>
          <w:sz w:val="21"/>
          <w:szCs w:val="21"/>
          <w:lang w:bidi="ar-SA"/>
          <w14:ligatures w14:val="none"/>
        </w:rPr>
        <w:t xml:space="preserve">apartments under development across the Pune region. </w:t>
      </w:r>
      <w:r w:rsidR="00780AE8" w:rsidRPr="008619E7">
        <w:rPr>
          <w:rFonts w:ascii="Trebuchet MS" w:eastAsiaTheme="minorEastAsia" w:hAnsi="Trebuchet MS" w:cstheme="minorHAnsi"/>
          <w:color w:val="000000" w:themeColor="text1"/>
          <w:kern w:val="0"/>
          <w:sz w:val="21"/>
          <w:szCs w:val="21"/>
          <w:lang w:bidi="ar-SA"/>
          <w14:ligatures w14:val="none"/>
        </w:rPr>
        <w:t>This is an increase of 2.6</w:t>
      </w:r>
      <w:r w:rsidR="00732AFB" w:rsidRPr="008619E7">
        <w:rPr>
          <w:rFonts w:ascii="Trebuchet MS" w:eastAsiaTheme="minorEastAsia" w:hAnsi="Trebuchet MS" w:cstheme="minorHAnsi"/>
          <w:color w:val="000000" w:themeColor="text1"/>
          <w:kern w:val="0"/>
          <w:sz w:val="21"/>
          <w:szCs w:val="21"/>
          <w:lang w:bidi="ar-SA"/>
          <w14:ligatures w14:val="none"/>
        </w:rPr>
        <w:t>5</w:t>
      </w:r>
      <w:r w:rsidR="00780AE8" w:rsidRPr="008619E7">
        <w:rPr>
          <w:rFonts w:ascii="Trebuchet MS" w:eastAsiaTheme="minorEastAsia" w:hAnsi="Trebuchet MS" w:cstheme="minorHAnsi"/>
          <w:color w:val="000000" w:themeColor="text1"/>
          <w:kern w:val="0"/>
          <w:sz w:val="21"/>
          <w:szCs w:val="21"/>
          <w:lang w:bidi="ar-SA"/>
          <w14:ligatures w14:val="none"/>
        </w:rPr>
        <w:t>% over Jun 2023</w:t>
      </w:r>
      <w:r w:rsidR="00D6520B" w:rsidRPr="008619E7">
        <w:rPr>
          <w:rFonts w:ascii="Trebuchet MS" w:eastAsiaTheme="minorEastAsia" w:hAnsi="Trebuchet MS" w:cstheme="minorHAnsi"/>
          <w:color w:val="000000" w:themeColor="text1"/>
          <w:kern w:val="0"/>
          <w:sz w:val="21"/>
          <w:szCs w:val="21"/>
          <w:lang w:bidi="ar-SA"/>
          <w14:ligatures w14:val="none"/>
        </w:rPr>
        <w:t>,</w:t>
      </w:r>
      <w:r w:rsidR="00780AE8" w:rsidRPr="008619E7">
        <w:rPr>
          <w:rFonts w:ascii="Trebuchet MS" w:eastAsiaTheme="minorEastAsia" w:hAnsi="Trebuchet MS" w:cstheme="minorHAnsi"/>
          <w:color w:val="000000" w:themeColor="text1"/>
          <w:kern w:val="0"/>
          <w:sz w:val="21"/>
          <w:szCs w:val="21"/>
          <w:lang w:bidi="ar-SA"/>
          <w14:ligatures w14:val="none"/>
        </w:rPr>
        <w:t xml:space="preserve"> when the apartments under development amounted to 3,04,688 units. </w:t>
      </w:r>
      <w:r w:rsidRPr="008619E7">
        <w:rPr>
          <w:rFonts w:ascii="Trebuchet MS" w:eastAsiaTheme="minorEastAsia" w:hAnsi="Trebuchet MS" w:cstheme="minorHAnsi"/>
          <w:color w:val="000000" w:themeColor="text1"/>
          <w:kern w:val="0"/>
          <w:sz w:val="21"/>
          <w:szCs w:val="21"/>
          <w:lang w:bidi="ar-SA"/>
          <w14:ligatures w14:val="none"/>
        </w:rPr>
        <w:t xml:space="preserve">While the number of apartments has come down by approximately </w:t>
      </w:r>
      <w:r w:rsidR="00732AFB" w:rsidRPr="008619E7">
        <w:rPr>
          <w:rFonts w:ascii="Trebuchet MS" w:eastAsiaTheme="minorEastAsia" w:hAnsi="Trebuchet MS" w:cstheme="minorHAnsi"/>
          <w:color w:val="000000" w:themeColor="text1"/>
          <w:kern w:val="0"/>
          <w:sz w:val="21"/>
          <w:szCs w:val="21"/>
          <w:lang w:bidi="ar-SA"/>
          <w14:ligatures w14:val="none"/>
        </w:rPr>
        <w:t>4.56</w:t>
      </w:r>
      <w:r w:rsidRPr="008619E7">
        <w:rPr>
          <w:rFonts w:ascii="Trebuchet MS" w:eastAsiaTheme="minorEastAsia" w:hAnsi="Trebuchet MS" w:cstheme="minorHAnsi"/>
          <w:color w:val="000000" w:themeColor="text1"/>
          <w:kern w:val="0"/>
          <w:sz w:val="21"/>
          <w:szCs w:val="21"/>
          <w:lang w:bidi="ar-SA"/>
          <w14:ligatures w14:val="none"/>
        </w:rPr>
        <w:t>% from the peak</w:t>
      </w:r>
      <w:r w:rsidR="00CF0164" w:rsidRPr="008619E7">
        <w:rPr>
          <w:rFonts w:ascii="Trebuchet MS" w:eastAsiaTheme="minorEastAsia" w:hAnsi="Trebuchet MS" w:cstheme="minorHAnsi"/>
          <w:color w:val="000000" w:themeColor="text1"/>
          <w:kern w:val="0"/>
          <w:sz w:val="21"/>
          <w:szCs w:val="21"/>
          <w:lang w:bidi="ar-SA"/>
          <w14:ligatures w14:val="none"/>
        </w:rPr>
        <w:t xml:space="preserve"> of 327,670 </w:t>
      </w:r>
      <w:r w:rsidR="004F7750" w:rsidRPr="008619E7">
        <w:rPr>
          <w:rFonts w:ascii="Trebuchet MS" w:eastAsiaTheme="minorEastAsia" w:hAnsi="Trebuchet MS" w:cstheme="minorHAnsi"/>
          <w:color w:val="000000" w:themeColor="text1"/>
          <w:kern w:val="0"/>
          <w:sz w:val="21"/>
          <w:szCs w:val="21"/>
          <w:lang w:bidi="ar-SA"/>
          <w14:ligatures w14:val="none"/>
        </w:rPr>
        <w:t>in Jun 2017</w:t>
      </w:r>
      <w:r w:rsidRPr="008619E7">
        <w:rPr>
          <w:rFonts w:ascii="Trebuchet MS" w:eastAsiaTheme="minorEastAsia" w:hAnsi="Trebuchet MS" w:cstheme="minorHAnsi"/>
          <w:color w:val="000000" w:themeColor="text1"/>
          <w:kern w:val="0"/>
          <w:sz w:val="21"/>
          <w:szCs w:val="21"/>
          <w:lang w:bidi="ar-SA"/>
          <w14:ligatures w14:val="none"/>
        </w:rPr>
        <w:t>, t</w:t>
      </w:r>
      <w:r w:rsidR="00F55F26" w:rsidRPr="008619E7">
        <w:rPr>
          <w:rFonts w:ascii="Trebuchet MS" w:eastAsiaTheme="minorEastAsia" w:hAnsi="Trebuchet MS" w:cstheme="minorHAnsi"/>
          <w:color w:val="000000" w:themeColor="text1"/>
          <w:kern w:val="0"/>
          <w:sz w:val="21"/>
          <w:szCs w:val="21"/>
          <w:lang w:bidi="ar-SA"/>
          <w14:ligatures w14:val="none"/>
        </w:rPr>
        <w:t>he total number of projects</w:t>
      </w:r>
      <w:r w:rsidRPr="008619E7">
        <w:rPr>
          <w:rFonts w:ascii="Trebuchet MS" w:eastAsiaTheme="minorEastAsia" w:hAnsi="Trebuchet MS" w:cstheme="minorHAnsi"/>
          <w:color w:val="000000" w:themeColor="text1"/>
          <w:kern w:val="0"/>
          <w:sz w:val="21"/>
          <w:szCs w:val="21"/>
          <w:lang w:bidi="ar-SA"/>
          <w14:ligatures w14:val="none"/>
        </w:rPr>
        <w:t xml:space="preserve"> </w:t>
      </w:r>
      <w:r w:rsidR="00F55F26" w:rsidRPr="008619E7">
        <w:rPr>
          <w:rFonts w:ascii="Trebuchet MS" w:eastAsiaTheme="minorEastAsia" w:hAnsi="Trebuchet MS" w:cstheme="minorHAnsi"/>
          <w:color w:val="000000" w:themeColor="text1"/>
          <w:kern w:val="0"/>
          <w:sz w:val="21"/>
          <w:szCs w:val="21"/>
          <w:lang w:bidi="ar-SA"/>
          <w14:ligatures w14:val="none"/>
        </w:rPr>
        <w:t xml:space="preserve">has come down </w:t>
      </w:r>
      <w:r w:rsidR="00473E3C" w:rsidRPr="008619E7">
        <w:rPr>
          <w:rFonts w:ascii="Trebuchet MS" w:eastAsiaTheme="minorEastAsia" w:hAnsi="Trebuchet MS" w:cstheme="minorHAnsi"/>
          <w:color w:val="000000" w:themeColor="text1"/>
          <w:kern w:val="0"/>
          <w:sz w:val="21"/>
          <w:szCs w:val="21"/>
          <w:lang w:bidi="ar-SA"/>
          <w14:ligatures w14:val="none"/>
        </w:rPr>
        <w:t>by 3</w:t>
      </w:r>
      <w:r w:rsidR="00732AFB" w:rsidRPr="008619E7">
        <w:rPr>
          <w:rFonts w:ascii="Trebuchet MS" w:eastAsiaTheme="minorEastAsia" w:hAnsi="Trebuchet MS" w:cstheme="minorHAnsi"/>
          <w:color w:val="000000" w:themeColor="text1"/>
          <w:kern w:val="0"/>
          <w:sz w:val="21"/>
          <w:szCs w:val="21"/>
          <w:lang w:bidi="ar-SA"/>
          <w14:ligatures w14:val="none"/>
        </w:rPr>
        <w:t>5</w:t>
      </w:r>
      <w:r w:rsidR="00473E3C" w:rsidRPr="008619E7">
        <w:rPr>
          <w:rFonts w:ascii="Trebuchet MS" w:eastAsiaTheme="minorEastAsia" w:hAnsi="Trebuchet MS" w:cstheme="minorHAnsi"/>
          <w:color w:val="000000" w:themeColor="text1"/>
          <w:kern w:val="0"/>
          <w:sz w:val="21"/>
          <w:szCs w:val="21"/>
          <w:lang w:bidi="ar-SA"/>
          <w14:ligatures w14:val="none"/>
        </w:rPr>
        <w:t xml:space="preserve">%, </w:t>
      </w:r>
      <w:r w:rsidR="00F55F26" w:rsidRPr="008619E7">
        <w:rPr>
          <w:rFonts w:ascii="Trebuchet MS" w:eastAsiaTheme="minorEastAsia" w:hAnsi="Trebuchet MS" w:cstheme="minorHAnsi"/>
          <w:color w:val="000000" w:themeColor="text1"/>
          <w:kern w:val="0"/>
          <w:sz w:val="21"/>
          <w:szCs w:val="21"/>
          <w:lang w:bidi="ar-SA"/>
          <w14:ligatures w14:val="none"/>
        </w:rPr>
        <w:t>from a peak of 3,</w:t>
      </w:r>
      <w:r w:rsidR="00732AFB" w:rsidRPr="008619E7">
        <w:rPr>
          <w:rFonts w:ascii="Trebuchet MS" w:eastAsiaTheme="minorEastAsia" w:hAnsi="Trebuchet MS" w:cstheme="minorHAnsi"/>
          <w:color w:val="000000" w:themeColor="text1"/>
          <w:kern w:val="0"/>
          <w:sz w:val="21"/>
          <w:szCs w:val="21"/>
          <w:lang w:bidi="ar-SA"/>
          <w14:ligatures w14:val="none"/>
        </w:rPr>
        <w:t>733</w:t>
      </w:r>
      <w:r w:rsidR="00F55F26" w:rsidRPr="008619E7">
        <w:rPr>
          <w:rFonts w:ascii="Trebuchet MS" w:eastAsiaTheme="minorEastAsia" w:hAnsi="Trebuchet MS" w:cstheme="minorHAnsi"/>
          <w:color w:val="000000" w:themeColor="text1"/>
          <w:kern w:val="0"/>
          <w:sz w:val="21"/>
          <w:szCs w:val="21"/>
          <w:lang w:bidi="ar-SA"/>
          <w14:ligatures w14:val="none"/>
        </w:rPr>
        <w:t xml:space="preserve"> projects in </w:t>
      </w:r>
      <w:r w:rsidR="00732AFB" w:rsidRPr="008619E7">
        <w:rPr>
          <w:rFonts w:ascii="Trebuchet MS" w:eastAsiaTheme="minorEastAsia" w:hAnsi="Trebuchet MS" w:cstheme="minorHAnsi"/>
          <w:color w:val="000000" w:themeColor="text1"/>
          <w:kern w:val="0"/>
          <w:sz w:val="21"/>
          <w:szCs w:val="21"/>
          <w:lang w:bidi="ar-SA"/>
          <w14:ligatures w14:val="none"/>
        </w:rPr>
        <w:t xml:space="preserve">Jun </w:t>
      </w:r>
      <w:r w:rsidR="00473E3C" w:rsidRPr="008619E7">
        <w:rPr>
          <w:rFonts w:ascii="Trebuchet MS" w:eastAsiaTheme="minorEastAsia" w:hAnsi="Trebuchet MS" w:cstheme="minorHAnsi"/>
          <w:color w:val="000000" w:themeColor="text1"/>
          <w:kern w:val="0"/>
          <w:sz w:val="21"/>
          <w:szCs w:val="21"/>
          <w:lang w:bidi="ar-SA"/>
          <w14:ligatures w14:val="none"/>
        </w:rPr>
        <w:t>20</w:t>
      </w:r>
      <w:r w:rsidR="00EA3D85" w:rsidRPr="008619E7">
        <w:rPr>
          <w:rFonts w:ascii="Trebuchet MS" w:eastAsiaTheme="minorEastAsia" w:hAnsi="Trebuchet MS" w:cstheme="minorHAnsi"/>
          <w:color w:val="000000" w:themeColor="text1"/>
          <w:kern w:val="0"/>
          <w:sz w:val="21"/>
          <w:szCs w:val="21"/>
          <w:lang w:bidi="ar-SA"/>
          <w14:ligatures w14:val="none"/>
        </w:rPr>
        <w:t>1</w:t>
      </w:r>
      <w:r w:rsidR="00732AFB" w:rsidRPr="008619E7">
        <w:rPr>
          <w:rFonts w:ascii="Trebuchet MS" w:eastAsiaTheme="minorEastAsia" w:hAnsi="Trebuchet MS" w:cstheme="minorHAnsi"/>
          <w:color w:val="000000" w:themeColor="text1"/>
          <w:kern w:val="0"/>
          <w:sz w:val="21"/>
          <w:szCs w:val="21"/>
          <w:lang w:bidi="ar-SA"/>
          <w14:ligatures w14:val="none"/>
        </w:rPr>
        <w:t>7</w:t>
      </w:r>
      <w:r w:rsidR="00F55F26" w:rsidRPr="008619E7">
        <w:rPr>
          <w:rFonts w:ascii="Trebuchet MS" w:eastAsiaTheme="minorEastAsia" w:hAnsi="Trebuchet MS" w:cstheme="minorHAnsi"/>
          <w:color w:val="000000" w:themeColor="text1"/>
          <w:kern w:val="0"/>
          <w:sz w:val="21"/>
          <w:szCs w:val="21"/>
          <w:lang w:bidi="ar-SA"/>
          <w14:ligatures w14:val="none"/>
        </w:rPr>
        <w:t xml:space="preserve"> to 2,</w:t>
      </w:r>
      <w:r w:rsidR="00732AFB" w:rsidRPr="008619E7">
        <w:rPr>
          <w:rFonts w:ascii="Trebuchet MS" w:eastAsiaTheme="minorEastAsia" w:hAnsi="Trebuchet MS" w:cstheme="minorHAnsi"/>
          <w:color w:val="000000" w:themeColor="text1"/>
          <w:kern w:val="0"/>
          <w:sz w:val="21"/>
          <w:szCs w:val="21"/>
          <w:lang w:bidi="ar-SA"/>
          <w14:ligatures w14:val="none"/>
        </w:rPr>
        <w:t>441</w:t>
      </w:r>
      <w:r w:rsidR="00F55F26" w:rsidRPr="008619E7">
        <w:rPr>
          <w:rFonts w:ascii="Trebuchet MS" w:eastAsiaTheme="minorEastAsia" w:hAnsi="Trebuchet MS" w:cstheme="minorHAnsi"/>
          <w:color w:val="000000" w:themeColor="text1"/>
          <w:kern w:val="0"/>
          <w:sz w:val="21"/>
          <w:szCs w:val="21"/>
          <w:lang w:bidi="ar-SA"/>
          <w14:ligatures w14:val="none"/>
        </w:rPr>
        <w:t xml:space="preserve"> projects in </w:t>
      </w:r>
      <w:r w:rsidR="00732AFB" w:rsidRPr="008619E7">
        <w:rPr>
          <w:rFonts w:ascii="Trebuchet MS" w:eastAsiaTheme="minorEastAsia" w:hAnsi="Trebuchet MS" w:cstheme="minorHAnsi"/>
          <w:color w:val="000000" w:themeColor="text1"/>
          <w:kern w:val="0"/>
          <w:sz w:val="21"/>
          <w:szCs w:val="21"/>
          <w:lang w:bidi="ar-SA"/>
          <w14:ligatures w14:val="none"/>
        </w:rPr>
        <w:t xml:space="preserve">Jun </w:t>
      </w:r>
      <w:r w:rsidR="00473E3C" w:rsidRPr="008619E7">
        <w:rPr>
          <w:rFonts w:ascii="Trebuchet MS" w:eastAsiaTheme="minorEastAsia" w:hAnsi="Trebuchet MS" w:cstheme="minorHAnsi"/>
          <w:color w:val="000000" w:themeColor="text1"/>
          <w:kern w:val="0"/>
          <w:sz w:val="21"/>
          <w:szCs w:val="21"/>
          <w:lang w:bidi="ar-SA"/>
          <w14:ligatures w14:val="none"/>
        </w:rPr>
        <w:t>20</w:t>
      </w:r>
      <w:r w:rsidR="00F55F26" w:rsidRPr="008619E7">
        <w:rPr>
          <w:rFonts w:ascii="Trebuchet MS" w:eastAsiaTheme="minorEastAsia" w:hAnsi="Trebuchet MS" w:cstheme="minorHAnsi"/>
          <w:color w:val="000000" w:themeColor="text1"/>
          <w:kern w:val="0"/>
          <w:sz w:val="21"/>
          <w:szCs w:val="21"/>
          <w:lang w:bidi="ar-SA"/>
          <w14:ligatures w14:val="none"/>
        </w:rPr>
        <w:t>2</w:t>
      </w:r>
      <w:r w:rsidR="00732AFB" w:rsidRPr="008619E7">
        <w:rPr>
          <w:rFonts w:ascii="Trebuchet MS" w:eastAsiaTheme="minorEastAsia" w:hAnsi="Trebuchet MS" w:cstheme="minorHAnsi"/>
          <w:color w:val="000000" w:themeColor="text1"/>
          <w:kern w:val="0"/>
          <w:sz w:val="21"/>
          <w:szCs w:val="21"/>
          <w:lang w:bidi="ar-SA"/>
          <w14:ligatures w14:val="none"/>
        </w:rPr>
        <w:t>4</w:t>
      </w:r>
      <w:r w:rsidR="00844559" w:rsidRPr="008619E7">
        <w:rPr>
          <w:rFonts w:ascii="Trebuchet MS" w:eastAsiaTheme="minorEastAsia" w:hAnsi="Trebuchet MS" w:cstheme="minorHAnsi"/>
          <w:color w:val="000000" w:themeColor="text1"/>
          <w:kern w:val="0"/>
          <w:sz w:val="21"/>
          <w:szCs w:val="21"/>
          <w:lang w:bidi="ar-SA"/>
          <w14:ligatures w14:val="none"/>
        </w:rPr>
        <w:t>.</w:t>
      </w:r>
    </w:p>
    <w:p w14:paraId="38AC3228" w14:textId="77777777" w:rsidR="00C6625F" w:rsidRPr="008619E7" w:rsidRDefault="00C6625F" w:rsidP="00207B0F">
      <w:pPr>
        <w:spacing w:after="0" w:line="240" w:lineRule="auto"/>
        <w:rPr>
          <w:rFonts w:ascii="Trebuchet MS" w:eastAsiaTheme="minorEastAsia" w:hAnsi="Trebuchet MS" w:cstheme="minorHAnsi"/>
          <w:color w:val="000000" w:themeColor="text1"/>
          <w:kern w:val="0"/>
          <w:sz w:val="21"/>
          <w:szCs w:val="21"/>
          <w:lang w:bidi="ar-SA"/>
          <w14:ligatures w14:val="none"/>
        </w:rPr>
      </w:pPr>
    </w:p>
    <w:p w14:paraId="33DF0126" w14:textId="4E23FF37" w:rsidR="00105358" w:rsidRPr="008619E7" w:rsidRDefault="00F55F26" w:rsidP="00207B0F">
      <w:pPr>
        <w:spacing w:after="0" w:line="240" w:lineRule="auto"/>
        <w:rPr>
          <w:rFonts w:ascii="Trebuchet MS" w:hAnsi="Trebuchet MS" w:cstheme="minorHAnsi"/>
          <w:color w:val="000000" w:themeColor="text1"/>
          <w:sz w:val="21"/>
          <w:szCs w:val="21"/>
        </w:rPr>
      </w:pPr>
      <w:r w:rsidRPr="008619E7">
        <w:rPr>
          <w:rFonts w:ascii="Trebuchet MS" w:eastAsiaTheme="minorEastAsia" w:hAnsi="Trebuchet MS" w:cstheme="minorHAnsi"/>
          <w:color w:val="000000" w:themeColor="text1"/>
          <w:kern w:val="0"/>
          <w:sz w:val="21"/>
          <w:szCs w:val="21"/>
          <w:lang w:bidi="ar-SA"/>
          <w14:ligatures w14:val="none"/>
        </w:rPr>
        <w:t>The average size of projects</w:t>
      </w:r>
      <w:r w:rsidRPr="008619E7">
        <w:rPr>
          <w:rFonts w:ascii="Trebuchet MS" w:hAnsi="Trebuchet MS" w:cstheme="minorHAnsi"/>
          <w:color w:val="000000" w:themeColor="text1"/>
          <w:sz w:val="21"/>
          <w:szCs w:val="21"/>
        </w:rPr>
        <w:t xml:space="preserve"> has increased </w:t>
      </w:r>
      <w:r w:rsidR="00AC382C" w:rsidRPr="008619E7">
        <w:rPr>
          <w:rFonts w:ascii="Trebuchet MS" w:hAnsi="Trebuchet MS" w:cstheme="minorHAnsi"/>
          <w:color w:val="000000" w:themeColor="text1"/>
          <w:sz w:val="21"/>
          <w:szCs w:val="21"/>
        </w:rPr>
        <w:t>by 4</w:t>
      </w:r>
      <w:r w:rsidR="00732AFB" w:rsidRPr="008619E7">
        <w:rPr>
          <w:rFonts w:ascii="Trebuchet MS" w:hAnsi="Trebuchet MS" w:cstheme="minorHAnsi"/>
          <w:color w:val="000000" w:themeColor="text1"/>
          <w:sz w:val="21"/>
          <w:szCs w:val="21"/>
        </w:rPr>
        <w:t>4</w:t>
      </w:r>
      <w:r w:rsidR="00AC382C" w:rsidRPr="008619E7">
        <w:rPr>
          <w:rFonts w:ascii="Trebuchet MS" w:hAnsi="Trebuchet MS" w:cstheme="minorHAnsi"/>
          <w:color w:val="000000" w:themeColor="text1"/>
          <w:sz w:val="21"/>
          <w:szCs w:val="21"/>
        </w:rPr>
        <w:t xml:space="preserve">% - </w:t>
      </w:r>
      <w:r w:rsidRPr="008619E7">
        <w:rPr>
          <w:rFonts w:ascii="Trebuchet MS" w:hAnsi="Trebuchet MS" w:cstheme="minorHAnsi"/>
          <w:color w:val="000000" w:themeColor="text1"/>
          <w:sz w:val="21"/>
          <w:szCs w:val="21"/>
        </w:rPr>
        <w:t xml:space="preserve">from </w:t>
      </w:r>
      <w:r w:rsidR="00732AFB" w:rsidRPr="008619E7">
        <w:rPr>
          <w:rFonts w:ascii="Trebuchet MS" w:hAnsi="Trebuchet MS" w:cstheme="minorHAnsi"/>
          <w:color w:val="000000" w:themeColor="text1"/>
          <w:sz w:val="21"/>
          <w:szCs w:val="21"/>
        </w:rPr>
        <w:t>89</w:t>
      </w:r>
      <w:r w:rsidRPr="008619E7">
        <w:rPr>
          <w:rFonts w:ascii="Trebuchet MS" w:hAnsi="Trebuchet MS" w:cstheme="minorHAnsi"/>
          <w:color w:val="000000" w:themeColor="text1"/>
          <w:sz w:val="21"/>
          <w:szCs w:val="21"/>
        </w:rPr>
        <w:t xml:space="preserve"> apartments per project</w:t>
      </w:r>
      <w:r w:rsidR="00671A77"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up to </w:t>
      </w:r>
      <w:r w:rsidR="00732AFB" w:rsidRPr="008619E7">
        <w:rPr>
          <w:rFonts w:ascii="Trebuchet MS" w:hAnsi="Trebuchet MS" w:cstheme="minorHAnsi"/>
          <w:color w:val="000000" w:themeColor="text1"/>
          <w:sz w:val="21"/>
          <w:szCs w:val="21"/>
        </w:rPr>
        <w:t>128</w:t>
      </w:r>
      <w:r w:rsidRPr="008619E7">
        <w:rPr>
          <w:rFonts w:ascii="Trebuchet MS" w:hAnsi="Trebuchet MS" w:cstheme="minorHAnsi"/>
          <w:color w:val="000000" w:themeColor="text1"/>
          <w:sz w:val="21"/>
          <w:szCs w:val="21"/>
        </w:rPr>
        <w:t xml:space="preserve"> apartments per project</w:t>
      </w:r>
      <w:r w:rsidR="00844559"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over the decade </w:t>
      </w:r>
      <w:r w:rsidR="00AC382C" w:rsidRPr="008619E7">
        <w:rPr>
          <w:rFonts w:ascii="Trebuchet MS" w:hAnsi="Trebuchet MS" w:cstheme="minorHAnsi"/>
          <w:color w:val="000000" w:themeColor="text1"/>
          <w:sz w:val="21"/>
          <w:szCs w:val="21"/>
        </w:rPr>
        <w:t xml:space="preserve">between </w:t>
      </w:r>
      <w:r w:rsidR="00732AFB" w:rsidRPr="008619E7">
        <w:rPr>
          <w:rFonts w:ascii="Trebuchet MS" w:hAnsi="Trebuchet MS" w:cstheme="minorHAnsi"/>
          <w:color w:val="000000" w:themeColor="text1"/>
          <w:sz w:val="21"/>
          <w:szCs w:val="21"/>
        </w:rPr>
        <w:t>Jun</w:t>
      </w:r>
      <w:r w:rsidR="00AC382C" w:rsidRPr="008619E7">
        <w:rPr>
          <w:rFonts w:ascii="Trebuchet MS" w:hAnsi="Trebuchet MS" w:cstheme="minorHAnsi"/>
          <w:color w:val="000000" w:themeColor="text1"/>
          <w:sz w:val="21"/>
          <w:szCs w:val="21"/>
        </w:rPr>
        <w:t xml:space="preserve"> 201</w:t>
      </w:r>
      <w:r w:rsidR="00732AFB" w:rsidRPr="008619E7">
        <w:rPr>
          <w:rFonts w:ascii="Trebuchet MS" w:hAnsi="Trebuchet MS" w:cstheme="minorHAnsi"/>
          <w:color w:val="000000" w:themeColor="text1"/>
          <w:sz w:val="21"/>
          <w:szCs w:val="21"/>
        </w:rPr>
        <w:t>4</w:t>
      </w:r>
      <w:r w:rsidR="00AC382C" w:rsidRPr="008619E7">
        <w:rPr>
          <w:rFonts w:ascii="Trebuchet MS" w:hAnsi="Trebuchet MS" w:cstheme="minorHAnsi"/>
          <w:color w:val="000000" w:themeColor="text1"/>
          <w:sz w:val="21"/>
          <w:szCs w:val="21"/>
        </w:rPr>
        <w:t xml:space="preserve"> to </w:t>
      </w:r>
      <w:r w:rsidR="00732AFB" w:rsidRPr="008619E7">
        <w:rPr>
          <w:rFonts w:ascii="Trebuchet MS" w:hAnsi="Trebuchet MS" w:cstheme="minorHAnsi"/>
          <w:color w:val="000000" w:themeColor="text1"/>
          <w:sz w:val="21"/>
          <w:szCs w:val="21"/>
        </w:rPr>
        <w:t>Jun</w:t>
      </w:r>
      <w:r w:rsidR="00AC382C" w:rsidRPr="008619E7">
        <w:rPr>
          <w:rFonts w:ascii="Trebuchet MS" w:hAnsi="Trebuchet MS" w:cstheme="minorHAnsi"/>
          <w:color w:val="000000" w:themeColor="text1"/>
          <w:sz w:val="21"/>
          <w:szCs w:val="21"/>
        </w:rPr>
        <w:t xml:space="preserve"> 202</w:t>
      </w:r>
      <w:r w:rsidR="00732AFB" w:rsidRPr="008619E7">
        <w:rPr>
          <w:rFonts w:ascii="Trebuchet MS" w:hAnsi="Trebuchet MS" w:cstheme="minorHAnsi"/>
          <w:color w:val="000000" w:themeColor="text1"/>
          <w:sz w:val="21"/>
          <w:szCs w:val="21"/>
        </w:rPr>
        <w:t>4</w:t>
      </w:r>
      <w:r w:rsidR="00AC382C" w:rsidRPr="008619E7">
        <w:rPr>
          <w:rFonts w:ascii="Trebuchet MS" w:hAnsi="Trebuchet MS" w:cstheme="minorHAnsi"/>
          <w:color w:val="000000" w:themeColor="text1"/>
          <w:sz w:val="21"/>
          <w:szCs w:val="21"/>
        </w:rPr>
        <w:t>.</w:t>
      </w:r>
      <w:r w:rsidR="00AC382C" w:rsidRPr="008619E7">
        <w:rPr>
          <w:rFonts w:ascii="Trebuchet MS" w:hAnsi="Trebuchet MS" w:cstheme="minorHAnsi"/>
          <w:color w:val="000000" w:themeColor="text1"/>
          <w:sz w:val="21"/>
          <w:szCs w:val="21"/>
        </w:rPr>
        <w:br/>
      </w:r>
      <w:r w:rsidR="00AC382C" w:rsidRPr="008619E7">
        <w:rPr>
          <w:rFonts w:ascii="Trebuchet MS" w:hAnsi="Trebuchet MS" w:cstheme="minorHAnsi"/>
          <w:color w:val="000000" w:themeColor="text1"/>
          <w:sz w:val="21"/>
          <w:szCs w:val="21"/>
        </w:rPr>
        <w:br/>
      </w:r>
    </w:p>
    <w:p w14:paraId="5283929E" w14:textId="77777777" w:rsidR="004109EC" w:rsidRPr="008619E7" w:rsidRDefault="004109EC" w:rsidP="00207B0F">
      <w:pPr>
        <w:spacing w:after="0" w:line="240" w:lineRule="auto"/>
        <w:rPr>
          <w:rFonts w:ascii="Trebuchet MS" w:hAnsi="Trebuchet MS" w:cstheme="minorHAnsi"/>
          <w:b/>
          <w:bCs/>
          <w:color w:val="000000" w:themeColor="text1"/>
          <w:sz w:val="21"/>
          <w:szCs w:val="21"/>
        </w:rPr>
      </w:pPr>
    </w:p>
    <w:p w14:paraId="2440FC0B" w14:textId="77777777" w:rsidR="00310062" w:rsidRPr="008619E7" w:rsidRDefault="008669FF" w:rsidP="00207B0F">
      <w:pPr>
        <w:spacing w:line="240" w:lineRule="auto"/>
        <w:rPr>
          <w:rFonts w:ascii="Trebuchet MS" w:hAnsi="Trebuchet MS" w:cstheme="minorHAnsi"/>
          <w:color w:val="000000" w:themeColor="text1"/>
          <w:sz w:val="52"/>
          <w:szCs w:val="52"/>
        </w:rPr>
      </w:pPr>
      <w:r w:rsidRPr="008619E7">
        <w:rPr>
          <w:rFonts w:ascii="Trebuchet MS" w:hAnsi="Trebuchet MS" w:cstheme="minorHAnsi"/>
          <w:noProof/>
          <w:color w:val="000000" w:themeColor="text1"/>
          <w:sz w:val="24"/>
          <w:szCs w:val="24"/>
        </w:rPr>
        <w:drawing>
          <wp:inline distT="0" distB="0" distL="0" distR="0" wp14:anchorId="0AB2A47B" wp14:editId="3DAD3D7E">
            <wp:extent cx="5731510" cy="4476593"/>
            <wp:effectExtent l="0" t="0" r="2540"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4" w:name="_Toc92456498"/>
      <w:bookmarkStart w:id="5" w:name="_Toc170855490"/>
    </w:p>
    <w:p w14:paraId="6460278F" w14:textId="65D94912" w:rsidR="00122C4B" w:rsidRPr="00427982" w:rsidRDefault="00105358" w:rsidP="00207B0F">
      <w:pPr>
        <w:spacing w:line="240" w:lineRule="auto"/>
        <w:rPr>
          <w:rFonts w:ascii="Trebuchet MS" w:hAnsi="Trebuchet MS" w:cstheme="minorHAnsi"/>
          <w:b/>
          <w:bCs/>
          <w:color w:val="000000" w:themeColor="text1"/>
          <w:sz w:val="21"/>
          <w:szCs w:val="21"/>
        </w:rPr>
      </w:pPr>
      <w:r w:rsidRPr="00427982">
        <w:rPr>
          <w:rFonts w:ascii="Trebuchet MS" w:hAnsi="Trebuchet MS" w:cstheme="minorHAnsi"/>
          <w:b/>
          <w:bCs/>
          <w:color w:val="000000" w:themeColor="text1"/>
          <w:sz w:val="52"/>
          <w:szCs w:val="52"/>
        </w:rPr>
        <w:lastRenderedPageBreak/>
        <w:t>INVENTORY AVAILABLE FOR SALE</w:t>
      </w:r>
      <w:bookmarkEnd w:id="4"/>
      <w:bookmarkEnd w:id="5"/>
      <w:r w:rsidR="00542DEE" w:rsidRPr="00427982">
        <w:rPr>
          <w:rFonts w:ascii="Trebuchet MS" w:hAnsi="Trebuchet MS"/>
          <w:b/>
          <w:bCs/>
          <w:color w:val="000000" w:themeColor="text1"/>
          <w:lang w:bidi="ar-SA"/>
        </w:rPr>
        <w:br/>
      </w:r>
    </w:p>
    <w:p w14:paraId="77559D80" w14:textId="77777777" w:rsidR="009976CB" w:rsidRPr="008619E7" w:rsidRDefault="009976CB" w:rsidP="00207B0F">
      <w:pPr>
        <w:keepNext/>
        <w:framePr w:dropCap="drop" w:lines="3" w:wrap="around" w:vAnchor="text" w:hAnchor="page" w:x="1456" w:y="613"/>
        <w:spacing w:after="0" w:line="240" w:lineRule="auto"/>
        <w:textAlignment w:val="baseline"/>
        <w:rPr>
          <w:rFonts w:ascii="Trebuchet MS" w:hAnsi="Trebuchet MS" w:cstheme="minorHAnsi"/>
          <w:color w:val="000000" w:themeColor="text1"/>
          <w:position w:val="-8"/>
          <w:sz w:val="130"/>
          <w:szCs w:val="130"/>
        </w:rPr>
      </w:pPr>
      <w:r w:rsidRPr="008619E7">
        <w:rPr>
          <w:rFonts w:ascii="Trebuchet MS" w:hAnsi="Trebuchet MS" w:cstheme="minorHAnsi"/>
          <w:color w:val="000000" w:themeColor="text1"/>
          <w:position w:val="-8"/>
          <w:sz w:val="130"/>
          <w:szCs w:val="130"/>
        </w:rPr>
        <w:t>T</w:t>
      </w:r>
    </w:p>
    <w:p w14:paraId="585FFCBA" w14:textId="575FEF72" w:rsidR="00122C4B" w:rsidRPr="008619E7" w:rsidRDefault="00122C4B" w:rsidP="00207B0F">
      <w:pPr>
        <w:spacing w:line="240" w:lineRule="auto"/>
        <w:rPr>
          <w:rFonts w:ascii="Trebuchet MS" w:hAnsi="Trebuchet MS"/>
          <w:b/>
          <w:bCs/>
          <w:color w:val="000000" w:themeColor="text1"/>
          <w:sz w:val="32"/>
          <w:szCs w:val="32"/>
          <w:lang w:bidi="ar-SA"/>
        </w:rPr>
      </w:pPr>
      <w:r w:rsidRPr="008619E7">
        <w:rPr>
          <w:rFonts w:ascii="Trebuchet MS" w:hAnsi="Trebuchet MS"/>
          <w:b/>
          <w:bCs/>
          <w:color w:val="000000" w:themeColor="text1"/>
          <w:sz w:val="32"/>
          <w:szCs w:val="32"/>
          <w:lang w:bidi="ar-SA"/>
        </w:rPr>
        <w:t xml:space="preserve">Inventory </w:t>
      </w:r>
      <w:r w:rsidR="00172F76" w:rsidRPr="008619E7">
        <w:rPr>
          <w:rFonts w:ascii="Trebuchet MS" w:hAnsi="Trebuchet MS"/>
          <w:b/>
          <w:bCs/>
          <w:color w:val="000000" w:themeColor="text1"/>
          <w:sz w:val="32"/>
          <w:szCs w:val="32"/>
          <w:lang w:bidi="ar-SA"/>
        </w:rPr>
        <w:t xml:space="preserve">available </w:t>
      </w:r>
      <w:r w:rsidRPr="008619E7">
        <w:rPr>
          <w:rFonts w:ascii="Trebuchet MS" w:hAnsi="Trebuchet MS"/>
          <w:b/>
          <w:bCs/>
          <w:color w:val="000000" w:themeColor="text1"/>
          <w:sz w:val="32"/>
          <w:szCs w:val="32"/>
          <w:lang w:bidi="ar-SA"/>
        </w:rPr>
        <w:t xml:space="preserve">for sale </w:t>
      </w:r>
      <w:r w:rsidR="00172F76" w:rsidRPr="008619E7">
        <w:rPr>
          <w:rFonts w:ascii="Trebuchet MS" w:hAnsi="Trebuchet MS"/>
          <w:b/>
          <w:bCs/>
          <w:color w:val="000000" w:themeColor="text1"/>
          <w:sz w:val="32"/>
          <w:szCs w:val="32"/>
          <w:lang w:bidi="ar-SA"/>
        </w:rPr>
        <w:t>increases</w:t>
      </w:r>
      <w:r w:rsidRPr="008619E7">
        <w:rPr>
          <w:rFonts w:ascii="Trebuchet MS" w:hAnsi="Trebuchet MS"/>
          <w:b/>
          <w:bCs/>
          <w:color w:val="000000" w:themeColor="text1"/>
          <w:sz w:val="32"/>
          <w:szCs w:val="32"/>
          <w:lang w:bidi="ar-SA"/>
        </w:rPr>
        <w:t xml:space="preserve"> by </w:t>
      </w:r>
      <w:r w:rsidR="006F3E92" w:rsidRPr="008619E7">
        <w:rPr>
          <w:rFonts w:ascii="Trebuchet MS" w:hAnsi="Trebuchet MS"/>
          <w:b/>
          <w:bCs/>
          <w:color w:val="000000" w:themeColor="text1"/>
          <w:sz w:val="32"/>
          <w:szCs w:val="32"/>
          <w:lang w:bidi="ar-SA"/>
        </w:rPr>
        <w:t>7</w:t>
      </w:r>
      <w:r w:rsidRPr="008619E7">
        <w:rPr>
          <w:rFonts w:ascii="Trebuchet MS" w:hAnsi="Trebuchet MS"/>
          <w:b/>
          <w:bCs/>
          <w:color w:val="000000" w:themeColor="text1"/>
          <w:sz w:val="32"/>
          <w:szCs w:val="32"/>
          <w:lang w:bidi="ar-SA"/>
        </w:rPr>
        <w:t xml:space="preserve">.3% to </w:t>
      </w:r>
      <w:r w:rsidR="00B37A3A" w:rsidRPr="008619E7">
        <w:rPr>
          <w:rFonts w:ascii="Trebuchet MS" w:hAnsi="Trebuchet MS"/>
          <w:b/>
          <w:bCs/>
          <w:color w:val="000000" w:themeColor="text1"/>
          <w:sz w:val="32"/>
          <w:szCs w:val="32"/>
          <w:lang w:bidi="ar-SA"/>
        </w:rPr>
        <w:t xml:space="preserve">75,598 </w:t>
      </w:r>
      <w:r w:rsidRPr="008619E7">
        <w:rPr>
          <w:rFonts w:ascii="Trebuchet MS" w:hAnsi="Trebuchet MS"/>
          <w:b/>
          <w:bCs/>
          <w:color w:val="000000" w:themeColor="text1"/>
          <w:sz w:val="32"/>
          <w:szCs w:val="32"/>
          <w:lang w:bidi="ar-SA"/>
        </w:rPr>
        <w:t>units</w:t>
      </w:r>
      <w:r w:rsidRPr="008619E7">
        <w:rPr>
          <w:rFonts w:ascii="Trebuchet MS" w:hAnsi="Trebuchet MS"/>
          <w:b/>
          <w:bCs/>
          <w:color w:val="000000" w:themeColor="text1"/>
          <w:sz w:val="32"/>
          <w:szCs w:val="32"/>
          <w:lang w:bidi="ar-SA"/>
        </w:rPr>
        <w:br/>
      </w:r>
    </w:p>
    <w:p w14:paraId="6DF0CA5A" w14:textId="0BA5ABC9" w:rsidR="00934C64" w:rsidRPr="008619E7" w:rsidRDefault="00100B15" w:rsidP="00207B0F">
      <w:pPr>
        <w:spacing w:after="0"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he current inventory available for sale stands at 2</w:t>
      </w:r>
      <w:r w:rsidR="006F3E92" w:rsidRPr="008619E7">
        <w:rPr>
          <w:rFonts w:ascii="Trebuchet MS" w:hAnsi="Trebuchet MS" w:cstheme="minorHAnsi"/>
          <w:color w:val="000000" w:themeColor="text1"/>
          <w:sz w:val="21"/>
          <w:szCs w:val="21"/>
        </w:rPr>
        <w:t>4</w:t>
      </w:r>
      <w:r w:rsidRPr="008619E7">
        <w:rPr>
          <w:rFonts w:ascii="Trebuchet MS" w:hAnsi="Trebuchet MS" w:cstheme="minorHAnsi"/>
          <w:color w:val="000000" w:themeColor="text1"/>
          <w:sz w:val="21"/>
          <w:szCs w:val="21"/>
        </w:rPr>
        <w:t>.</w:t>
      </w:r>
      <w:r w:rsidR="006F3E92" w:rsidRPr="008619E7">
        <w:rPr>
          <w:rFonts w:ascii="Trebuchet MS" w:hAnsi="Trebuchet MS" w:cstheme="minorHAnsi"/>
          <w:color w:val="000000" w:themeColor="text1"/>
          <w:sz w:val="21"/>
          <w:szCs w:val="21"/>
        </w:rPr>
        <w:t>17</w:t>
      </w:r>
      <w:r w:rsidRPr="008619E7">
        <w:rPr>
          <w:rFonts w:ascii="Trebuchet MS" w:hAnsi="Trebuchet MS" w:cstheme="minorHAnsi"/>
          <w:color w:val="000000" w:themeColor="text1"/>
          <w:sz w:val="21"/>
          <w:szCs w:val="21"/>
        </w:rPr>
        <w:t>% of total homes under development</w:t>
      </w:r>
      <w:r w:rsidR="007F5ACC" w:rsidRPr="008619E7">
        <w:rPr>
          <w:rFonts w:ascii="Trebuchet MS" w:hAnsi="Trebuchet MS" w:cstheme="minorHAnsi"/>
          <w:color w:val="000000" w:themeColor="text1"/>
          <w:sz w:val="21"/>
          <w:szCs w:val="21"/>
        </w:rPr>
        <w:t xml:space="preserve"> - </w:t>
      </w:r>
      <w:r w:rsidRPr="008619E7">
        <w:rPr>
          <w:rFonts w:ascii="Trebuchet MS" w:hAnsi="Trebuchet MS" w:cstheme="minorHAnsi"/>
          <w:color w:val="000000" w:themeColor="text1"/>
          <w:sz w:val="21"/>
          <w:szCs w:val="21"/>
        </w:rPr>
        <w:t>a reasonable number</w:t>
      </w:r>
      <w:r w:rsidR="00BA63DE"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at 7</w:t>
      </w:r>
      <w:r w:rsidR="006F3E92" w:rsidRPr="008619E7">
        <w:rPr>
          <w:rFonts w:ascii="Trebuchet MS" w:hAnsi="Trebuchet MS" w:cstheme="minorHAnsi"/>
          <w:color w:val="000000" w:themeColor="text1"/>
          <w:sz w:val="21"/>
          <w:szCs w:val="21"/>
        </w:rPr>
        <w:t>5</w:t>
      </w:r>
      <w:r w:rsidRPr="008619E7">
        <w:rPr>
          <w:rFonts w:ascii="Trebuchet MS" w:hAnsi="Trebuchet MS" w:cstheme="minorHAnsi"/>
          <w:color w:val="000000" w:themeColor="text1"/>
          <w:sz w:val="21"/>
          <w:szCs w:val="21"/>
        </w:rPr>
        <w:t>,</w:t>
      </w:r>
      <w:r w:rsidR="006F3E92" w:rsidRPr="008619E7">
        <w:rPr>
          <w:rFonts w:ascii="Trebuchet MS" w:hAnsi="Trebuchet MS" w:cstheme="minorHAnsi"/>
          <w:color w:val="000000" w:themeColor="text1"/>
          <w:sz w:val="21"/>
          <w:szCs w:val="21"/>
        </w:rPr>
        <w:t>598</w:t>
      </w:r>
      <w:r w:rsidRPr="008619E7">
        <w:rPr>
          <w:rFonts w:ascii="Trebuchet MS" w:hAnsi="Trebuchet MS" w:cstheme="minorHAnsi"/>
          <w:color w:val="000000" w:themeColor="text1"/>
          <w:sz w:val="21"/>
          <w:szCs w:val="21"/>
        </w:rPr>
        <w:t xml:space="preserve"> units as o</w:t>
      </w:r>
      <w:r w:rsidR="009E17E2" w:rsidRPr="008619E7">
        <w:rPr>
          <w:rFonts w:ascii="Trebuchet MS" w:hAnsi="Trebuchet MS" w:cstheme="minorHAnsi"/>
          <w:color w:val="000000" w:themeColor="text1"/>
          <w:sz w:val="21"/>
          <w:szCs w:val="21"/>
        </w:rPr>
        <w:t>f</w:t>
      </w:r>
      <w:r w:rsidRPr="008619E7">
        <w:rPr>
          <w:rFonts w:ascii="Trebuchet MS" w:hAnsi="Trebuchet MS" w:cstheme="minorHAnsi"/>
          <w:color w:val="000000" w:themeColor="text1"/>
          <w:sz w:val="21"/>
          <w:szCs w:val="21"/>
        </w:rPr>
        <w:t xml:space="preserve"> </w:t>
      </w:r>
      <w:r w:rsidR="006F3E92" w:rsidRPr="008619E7">
        <w:rPr>
          <w:rFonts w:ascii="Trebuchet MS" w:hAnsi="Trebuchet MS" w:cstheme="minorHAnsi"/>
          <w:color w:val="000000" w:themeColor="text1"/>
          <w:sz w:val="21"/>
          <w:szCs w:val="21"/>
        </w:rPr>
        <w:t>Jun</w:t>
      </w:r>
      <w:r w:rsidRPr="008619E7">
        <w:rPr>
          <w:rFonts w:ascii="Trebuchet MS" w:hAnsi="Trebuchet MS" w:cstheme="minorHAnsi"/>
          <w:color w:val="000000" w:themeColor="text1"/>
          <w:sz w:val="21"/>
          <w:szCs w:val="21"/>
        </w:rPr>
        <w:t xml:space="preserve"> 202</w:t>
      </w:r>
      <w:r w:rsidR="006F3E92" w:rsidRPr="008619E7">
        <w:rPr>
          <w:rFonts w:ascii="Trebuchet MS" w:hAnsi="Trebuchet MS" w:cstheme="minorHAnsi"/>
          <w:color w:val="000000" w:themeColor="text1"/>
          <w:sz w:val="21"/>
          <w:szCs w:val="21"/>
        </w:rPr>
        <w:t>4</w:t>
      </w:r>
      <w:r w:rsidRPr="008619E7">
        <w:rPr>
          <w:rFonts w:ascii="Trebuchet MS" w:hAnsi="Trebuchet MS" w:cstheme="minorHAnsi"/>
          <w:color w:val="000000" w:themeColor="text1"/>
          <w:sz w:val="21"/>
          <w:szCs w:val="21"/>
        </w:rPr>
        <w:t xml:space="preserve">. </w:t>
      </w:r>
      <w:r w:rsidR="007F5ACC" w:rsidRPr="008619E7">
        <w:rPr>
          <w:rFonts w:ascii="Trebuchet MS" w:hAnsi="Trebuchet MS" w:cstheme="minorHAnsi"/>
          <w:color w:val="000000" w:themeColor="text1"/>
          <w:sz w:val="21"/>
          <w:szCs w:val="21"/>
        </w:rPr>
        <w:t xml:space="preserve">The available inventory for sale has increased by </w:t>
      </w:r>
      <w:r w:rsidR="006F3E92" w:rsidRPr="008619E7">
        <w:rPr>
          <w:rFonts w:ascii="Trebuchet MS" w:hAnsi="Trebuchet MS" w:cstheme="minorHAnsi"/>
          <w:color w:val="000000" w:themeColor="text1"/>
          <w:sz w:val="21"/>
          <w:szCs w:val="21"/>
        </w:rPr>
        <w:t>7</w:t>
      </w:r>
      <w:r w:rsidR="00934C64" w:rsidRPr="008619E7">
        <w:rPr>
          <w:rFonts w:ascii="Trebuchet MS" w:hAnsi="Trebuchet MS" w:cstheme="minorHAnsi"/>
          <w:color w:val="000000" w:themeColor="text1"/>
          <w:sz w:val="21"/>
          <w:szCs w:val="21"/>
        </w:rPr>
        <w:t xml:space="preserve">.3% compared to </w:t>
      </w:r>
      <w:r w:rsidR="006F3E92" w:rsidRPr="008619E7">
        <w:rPr>
          <w:rFonts w:ascii="Trebuchet MS" w:hAnsi="Trebuchet MS" w:cstheme="minorHAnsi"/>
          <w:color w:val="000000" w:themeColor="text1"/>
          <w:sz w:val="21"/>
          <w:szCs w:val="21"/>
        </w:rPr>
        <w:t>Jun</w:t>
      </w:r>
      <w:r w:rsidR="00934C64"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20</w:t>
      </w:r>
      <w:r w:rsidR="00934C64" w:rsidRPr="008619E7">
        <w:rPr>
          <w:rFonts w:ascii="Trebuchet MS" w:hAnsi="Trebuchet MS" w:cstheme="minorHAnsi"/>
          <w:color w:val="000000" w:themeColor="text1"/>
          <w:sz w:val="21"/>
          <w:szCs w:val="21"/>
        </w:rPr>
        <w:t>2</w:t>
      </w:r>
      <w:r w:rsidR="006F3E92" w:rsidRPr="008619E7">
        <w:rPr>
          <w:rFonts w:ascii="Trebuchet MS" w:hAnsi="Trebuchet MS" w:cstheme="minorHAnsi"/>
          <w:color w:val="000000" w:themeColor="text1"/>
          <w:sz w:val="21"/>
          <w:szCs w:val="21"/>
        </w:rPr>
        <w:t>3</w:t>
      </w:r>
      <w:r w:rsidR="005D2BA6" w:rsidRPr="008619E7">
        <w:rPr>
          <w:rFonts w:ascii="Trebuchet MS" w:hAnsi="Trebuchet MS" w:cstheme="minorHAnsi"/>
          <w:color w:val="000000" w:themeColor="text1"/>
          <w:sz w:val="21"/>
          <w:szCs w:val="21"/>
        </w:rPr>
        <w:t>,</w:t>
      </w:r>
      <w:r w:rsidR="00172F76" w:rsidRPr="008619E7">
        <w:rPr>
          <w:rFonts w:ascii="Trebuchet MS" w:hAnsi="Trebuchet MS" w:cstheme="minorHAnsi"/>
          <w:color w:val="000000" w:themeColor="text1"/>
          <w:sz w:val="21"/>
          <w:szCs w:val="21"/>
        </w:rPr>
        <w:t xml:space="preserve"> </w:t>
      </w:r>
      <w:r w:rsidR="005D2BA6" w:rsidRPr="008619E7">
        <w:rPr>
          <w:rFonts w:ascii="Trebuchet MS" w:hAnsi="Trebuchet MS" w:cstheme="minorHAnsi"/>
          <w:color w:val="000000" w:themeColor="text1"/>
          <w:sz w:val="21"/>
          <w:szCs w:val="21"/>
        </w:rPr>
        <w:t xml:space="preserve">when </w:t>
      </w:r>
      <w:r w:rsidR="0042163B" w:rsidRPr="008619E7">
        <w:rPr>
          <w:rFonts w:ascii="Trebuchet MS" w:hAnsi="Trebuchet MS" w:cstheme="minorHAnsi"/>
          <w:color w:val="000000" w:themeColor="text1"/>
          <w:sz w:val="21"/>
          <w:szCs w:val="21"/>
        </w:rPr>
        <w:t xml:space="preserve">there </w:t>
      </w:r>
      <w:r w:rsidR="00172F76" w:rsidRPr="008619E7">
        <w:rPr>
          <w:rFonts w:ascii="Trebuchet MS" w:hAnsi="Trebuchet MS" w:cstheme="minorHAnsi"/>
          <w:color w:val="000000" w:themeColor="text1"/>
          <w:sz w:val="21"/>
          <w:szCs w:val="21"/>
        </w:rPr>
        <w:t>were 7</w:t>
      </w:r>
      <w:r w:rsidR="006F3E92" w:rsidRPr="008619E7">
        <w:rPr>
          <w:rFonts w:ascii="Trebuchet MS" w:hAnsi="Trebuchet MS" w:cstheme="minorHAnsi"/>
          <w:color w:val="000000" w:themeColor="text1"/>
          <w:sz w:val="21"/>
          <w:szCs w:val="21"/>
        </w:rPr>
        <w:t>0</w:t>
      </w:r>
      <w:r w:rsidR="00172F76" w:rsidRPr="008619E7">
        <w:rPr>
          <w:rFonts w:ascii="Trebuchet MS" w:hAnsi="Trebuchet MS" w:cstheme="minorHAnsi"/>
          <w:color w:val="000000" w:themeColor="text1"/>
          <w:sz w:val="21"/>
          <w:szCs w:val="21"/>
        </w:rPr>
        <w:t>,</w:t>
      </w:r>
      <w:r w:rsidR="006F3E92" w:rsidRPr="008619E7">
        <w:rPr>
          <w:rFonts w:ascii="Trebuchet MS" w:hAnsi="Trebuchet MS" w:cstheme="minorHAnsi"/>
          <w:color w:val="000000" w:themeColor="text1"/>
          <w:sz w:val="21"/>
          <w:szCs w:val="21"/>
        </w:rPr>
        <w:t>449</w:t>
      </w:r>
      <w:r w:rsidR="00172F76" w:rsidRPr="008619E7">
        <w:rPr>
          <w:rFonts w:ascii="Trebuchet MS" w:hAnsi="Trebuchet MS" w:cstheme="minorHAnsi"/>
          <w:color w:val="000000" w:themeColor="text1"/>
          <w:sz w:val="21"/>
          <w:szCs w:val="21"/>
        </w:rPr>
        <w:t xml:space="preserve"> units available for sale</w:t>
      </w:r>
      <w:r w:rsidR="00934C64"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However, t</w:t>
      </w:r>
      <w:r w:rsidR="00934C64" w:rsidRPr="008619E7">
        <w:rPr>
          <w:rFonts w:ascii="Trebuchet MS" w:hAnsi="Trebuchet MS" w:cstheme="minorHAnsi"/>
          <w:color w:val="000000" w:themeColor="text1"/>
          <w:sz w:val="21"/>
          <w:szCs w:val="21"/>
        </w:rPr>
        <w:t xml:space="preserve">his number is a lot lower than the peak unsold level of 1,07,402 units seen in Jun </w:t>
      </w:r>
      <w:r w:rsidRPr="008619E7">
        <w:rPr>
          <w:rFonts w:ascii="Trebuchet MS" w:hAnsi="Trebuchet MS" w:cstheme="minorHAnsi"/>
          <w:color w:val="000000" w:themeColor="text1"/>
          <w:sz w:val="21"/>
          <w:szCs w:val="21"/>
        </w:rPr>
        <w:t>20</w:t>
      </w:r>
      <w:r w:rsidR="00934C64" w:rsidRPr="008619E7">
        <w:rPr>
          <w:rFonts w:ascii="Trebuchet MS" w:hAnsi="Trebuchet MS" w:cstheme="minorHAnsi"/>
          <w:color w:val="000000" w:themeColor="text1"/>
          <w:sz w:val="21"/>
          <w:szCs w:val="21"/>
        </w:rPr>
        <w:t>16</w:t>
      </w:r>
      <w:r w:rsidRPr="008619E7">
        <w:rPr>
          <w:rFonts w:ascii="Trebuchet MS" w:hAnsi="Trebuchet MS" w:cstheme="minorHAnsi"/>
          <w:color w:val="000000" w:themeColor="text1"/>
          <w:sz w:val="21"/>
          <w:szCs w:val="21"/>
        </w:rPr>
        <w:t xml:space="preserve">, when </w:t>
      </w:r>
      <w:r w:rsidR="00934C64" w:rsidRPr="008619E7">
        <w:rPr>
          <w:rFonts w:ascii="Trebuchet MS" w:hAnsi="Trebuchet MS" w:cstheme="minorHAnsi"/>
          <w:color w:val="000000" w:themeColor="text1"/>
          <w:sz w:val="21"/>
          <w:szCs w:val="21"/>
        </w:rPr>
        <w:t xml:space="preserve">the unsold inventory </w:t>
      </w:r>
      <w:r w:rsidRPr="008619E7">
        <w:rPr>
          <w:rFonts w:ascii="Trebuchet MS" w:hAnsi="Trebuchet MS" w:cstheme="minorHAnsi"/>
          <w:color w:val="000000" w:themeColor="text1"/>
          <w:sz w:val="21"/>
          <w:szCs w:val="21"/>
        </w:rPr>
        <w:t xml:space="preserve">had </w:t>
      </w:r>
      <w:r w:rsidR="00934C64" w:rsidRPr="008619E7">
        <w:rPr>
          <w:rFonts w:ascii="Trebuchet MS" w:hAnsi="Trebuchet MS" w:cstheme="minorHAnsi"/>
          <w:color w:val="000000" w:themeColor="text1"/>
          <w:sz w:val="21"/>
          <w:szCs w:val="21"/>
        </w:rPr>
        <w:t xml:space="preserve">stood at 33% of the total homes under development. RERA was introduced shortly </w:t>
      </w:r>
      <w:r w:rsidRPr="008619E7">
        <w:rPr>
          <w:rFonts w:ascii="Trebuchet MS" w:hAnsi="Trebuchet MS" w:cstheme="minorHAnsi"/>
          <w:color w:val="000000" w:themeColor="text1"/>
          <w:sz w:val="21"/>
          <w:szCs w:val="21"/>
        </w:rPr>
        <w:t>thereafter</w:t>
      </w:r>
      <w:r w:rsidR="00934C64" w:rsidRPr="008619E7">
        <w:rPr>
          <w:rFonts w:ascii="Trebuchet MS" w:hAnsi="Trebuchet MS" w:cstheme="minorHAnsi"/>
          <w:color w:val="000000" w:themeColor="text1"/>
          <w:sz w:val="21"/>
          <w:szCs w:val="21"/>
        </w:rPr>
        <w:t xml:space="preserve">, and </w:t>
      </w:r>
      <w:r w:rsidR="00172F76" w:rsidRPr="008619E7">
        <w:rPr>
          <w:rFonts w:ascii="Trebuchet MS" w:hAnsi="Trebuchet MS" w:cstheme="minorHAnsi"/>
          <w:color w:val="000000" w:themeColor="text1"/>
          <w:sz w:val="21"/>
          <w:szCs w:val="21"/>
        </w:rPr>
        <w:t xml:space="preserve">inventory clearing </w:t>
      </w:r>
      <w:r w:rsidR="000D7C3B" w:rsidRPr="008619E7">
        <w:rPr>
          <w:rFonts w:ascii="Trebuchet MS" w:hAnsi="Trebuchet MS" w:cstheme="minorHAnsi"/>
          <w:color w:val="000000" w:themeColor="text1"/>
          <w:sz w:val="21"/>
          <w:szCs w:val="21"/>
        </w:rPr>
        <w:t xml:space="preserve">led to </w:t>
      </w:r>
      <w:r w:rsidR="00934C64" w:rsidRPr="008619E7">
        <w:rPr>
          <w:rFonts w:ascii="Trebuchet MS" w:hAnsi="Trebuchet MS" w:cstheme="minorHAnsi"/>
          <w:color w:val="000000" w:themeColor="text1"/>
          <w:sz w:val="21"/>
          <w:szCs w:val="21"/>
        </w:rPr>
        <w:t xml:space="preserve">home prices </w:t>
      </w:r>
      <w:r w:rsidR="000D7C3B" w:rsidRPr="008619E7">
        <w:rPr>
          <w:rFonts w:ascii="Trebuchet MS" w:hAnsi="Trebuchet MS" w:cstheme="minorHAnsi"/>
          <w:color w:val="000000" w:themeColor="text1"/>
          <w:sz w:val="21"/>
          <w:szCs w:val="21"/>
        </w:rPr>
        <w:t xml:space="preserve">starting </w:t>
      </w:r>
      <w:r w:rsidR="00934C64" w:rsidRPr="008619E7">
        <w:rPr>
          <w:rFonts w:ascii="Trebuchet MS" w:hAnsi="Trebuchet MS" w:cstheme="minorHAnsi"/>
          <w:color w:val="000000" w:themeColor="text1"/>
          <w:sz w:val="21"/>
          <w:szCs w:val="21"/>
        </w:rPr>
        <w:t xml:space="preserve">their </w:t>
      </w:r>
      <w:r w:rsidR="00C14D1D" w:rsidRPr="008619E7">
        <w:rPr>
          <w:rFonts w:ascii="Trebuchet MS" w:hAnsi="Trebuchet MS" w:cstheme="minorHAnsi"/>
          <w:color w:val="000000" w:themeColor="text1"/>
          <w:sz w:val="21"/>
          <w:szCs w:val="21"/>
        </w:rPr>
        <w:t>four</w:t>
      </w:r>
      <w:r w:rsidRPr="008619E7">
        <w:rPr>
          <w:rFonts w:ascii="Trebuchet MS" w:hAnsi="Trebuchet MS" w:cstheme="minorHAnsi"/>
          <w:color w:val="000000" w:themeColor="text1"/>
          <w:sz w:val="21"/>
          <w:szCs w:val="21"/>
        </w:rPr>
        <w:t>-</w:t>
      </w:r>
      <w:r w:rsidR="00934C64" w:rsidRPr="008619E7">
        <w:rPr>
          <w:rFonts w:ascii="Trebuchet MS" w:hAnsi="Trebuchet MS" w:cstheme="minorHAnsi"/>
          <w:color w:val="000000" w:themeColor="text1"/>
          <w:sz w:val="21"/>
          <w:szCs w:val="21"/>
        </w:rPr>
        <w:t>year downward trend.</w:t>
      </w:r>
    </w:p>
    <w:p w14:paraId="158A6D18" w14:textId="77777777" w:rsidR="00E05D87" w:rsidRPr="008619E7" w:rsidRDefault="00E05D87" w:rsidP="00207B0F">
      <w:pPr>
        <w:pStyle w:val="xmsonormal"/>
        <w:shd w:val="clear" w:color="auto" w:fill="FFFFFF"/>
        <w:spacing w:before="0" w:beforeAutospacing="0" w:after="0" w:afterAutospacing="0"/>
        <w:rPr>
          <w:rFonts w:ascii="Trebuchet MS" w:hAnsi="Trebuchet MS" w:cstheme="minorHAnsi"/>
          <w:color w:val="000000" w:themeColor="text1"/>
          <w:sz w:val="21"/>
          <w:szCs w:val="21"/>
          <w:bdr w:val="none" w:sz="0" w:space="0" w:color="auto" w:frame="1"/>
          <w:lang w:val="en-US"/>
        </w:rPr>
      </w:pPr>
    </w:p>
    <w:p w14:paraId="28DFD438" w14:textId="77777777" w:rsidR="00850C72" w:rsidRPr="008619E7" w:rsidRDefault="00100B15" w:rsidP="00207B0F">
      <w:pPr>
        <w:pBdr>
          <w:bottom w:val="single" w:sz="12" w:space="16" w:color="auto"/>
        </w:pBdr>
        <w:spacing w:after="0" w:line="240" w:lineRule="auto"/>
        <w:rPr>
          <w:rFonts w:ascii="Trebuchet MS" w:hAnsi="Trebuchet MS" w:cstheme="minorHAnsi"/>
          <w:color w:val="000000" w:themeColor="text1"/>
          <w:sz w:val="21"/>
          <w:szCs w:val="21"/>
          <w:bdr w:val="none" w:sz="0" w:space="0" w:color="auto" w:frame="1"/>
        </w:rPr>
      </w:pPr>
      <w:r w:rsidRPr="008619E7">
        <w:rPr>
          <w:rFonts w:ascii="Trebuchet MS" w:hAnsi="Trebuchet MS" w:cstheme="minorHAnsi"/>
          <w:color w:val="000000" w:themeColor="text1"/>
          <w:sz w:val="21"/>
          <w:szCs w:val="21"/>
          <w:bdr w:val="none" w:sz="0" w:space="0" w:color="auto" w:frame="1"/>
        </w:rPr>
        <w:t>The i</w:t>
      </w:r>
      <w:r w:rsidR="00E05D87" w:rsidRPr="008619E7">
        <w:rPr>
          <w:rFonts w:ascii="Trebuchet MS" w:hAnsi="Trebuchet MS" w:cstheme="minorHAnsi"/>
          <w:color w:val="000000" w:themeColor="text1"/>
          <w:sz w:val="21"/>
          <w:szCs w:val="21"/>
          <w:bdr w:val="none" w:sz="0" w:space="0" w:color="auto" w:frame="1"/>
        </w:rPr>
        <w:t xml:space="preserve">nventory </w:t>
      </w:r>
      <w:r w:rsidR="00BA63DE" w:rsidRPr="008619E7">
        <w:rPr>
          <w:rFonts w:ascii="Trebuchet MS" w:hAnsi="Trebuchet MS" w:cstheme="minorHAnsi"/>
          <w:color w:val="000000" w:themeColor="text1"/>
          <w:sz w:val="21"/>
          <w:szCs w:val="21"/>
          <w:bdr w:val="none" w:sz="0" w:space="0" w:color="auto" w:frame="1"/>
        </w:rPr>
        <w:t xml:space="preserve">available </w:t>
      </w:r>
      <w:r w:rsidR="00E05D87" w:rsidRPr="008619E7">
        <w:rPr>
          <w:rFonts w:ascii="Trebuchet MS" w:hAnsi="Trebuchet MS" w:cstheme="minorHAnsi"/>
          <w:color w:val="000000" w:themeColor="text1"/>
          <w:sz w:val="21"/>
          <w:szCs w:val="21"/>
          <w:bdr w:val="none" w:sz="0" w:space="0" w:color="auto" w:frame="1"/>
        </w:rPr>
        <w:t xml:space="preserve">for sale </w:t>
      </w:r>
      <w:r w:rsidR="00132AF6" w:rsidRPr="008619E7">
        <w:rPr>
          <w:rFonts w:ascii="Trebuchet MS" w:hAnsi="Trebuchet MS" w:cstheme="minorHAnsi"/>
          <w:color w:val="000000" w:themeColor="text1"/>
          <w:sz w:val="21"/>
          <w:szCs w:val="21"/>
          <w:bdr w:val="none" w:sz="0" w:space="0" w:color="auto" w:frame="1"/>
        </w:rPr>
        <w:t>ha</w:t>
      </w:r>
      <w:r w:rsidR="00850C72" w:rsidRPr="008619E7">
        <w:rPr>
          <w:rFonts w:ascii="Trebuchet MS" w:hAnsi="Trebuchet MS" w:cstheme="minorHAnsi"/>
          <w:color w:val="000000" w:themeColor="text1"/>
          <w:sz w:val="21"/>
          <w:szCs w:val="21"/>
          <w:bdr w:val="none" w:sz="0" w:space="0" w:color="auto" w:frame="1"/>
        </w:rPr>
        <w:t xml:space="preserve">s </w:t>
      </w:r>
      <w:r w:rsidR="00132AF6" w:rsidRPr="008619E7">
        <w:rPr>
          <w:rFonts w:ascii="Trebuchet MS" w:hAnsi="Trebuchet MS" w:cstheme="minorHAnsi"/>
          <w:color w:val="000000" w:themeColor="text1"/>
          <w:sz w:val="21"/>
          <w:szCs w:val="21"/>
          <w:bdr w:val="none" w:sz="0" w:space="0" w:color="auto" w:frame="1"/>
        </w:rPr>
        <w:t xml:space="preserve">been </w:t>
      </w:r>
      <w:r w:rsidR="00E05D87" w:rsidRPr="008619E7">
        <w:rPr>
          <w:rFonts w:ascii="Trebuchet MS" w:hAnsi="Trebuchet MS" w:cstheme="minorHAnsi"/>
          <w:color w:val="000000" w:themeColor="text1"/>
          <w:sz w:val="21"/>
          <w:szCs w:val="21"/>
          <w:bdr w:val="none" w:sz="0" w:space="0" w:color="auto" w:frame="1"/>
        </w:rPr>
        <w:t xml:space="preserve">classified into </w:t>
      </w:r>
      <w:r w:rsidRPr="008619E7">
        <w:rPr>
          <w:rFonts w:ascii="Trebuchet MS" w:hAnsi="Trebuchet MS" w:cstheme="minorHAnsi"/>
          <w:color w:val="000000" w:themeColor="text1"/>
          <w:sz w:val="21"/>
          <w:szCs w:val="21"/>
          <w:bdr w:val="none" w:sz="0" w:space="0" w:color="auto" w:frame="1"/>
        </w:rPr>
        <w:t xml:space="preserve">four </w:t>
      </w:r>
      <w:r w:rsidR="00E05D87" w:rsidRPr="008619E7">
        <w:rPr>
          <w:rFonts w:ascii="Trebuchet MS" w:hAnsi="Trebuchet MS" w:cstheme="minorHAnsi"/>
          <w:color w:val="000000" w:themeColor="text1"/>
          <w:sz w:val="21"/>
          <w:szCs w:val="21"/>
          <w:bdr w:val="none" w:sz="0" w:space="0" w:color="auto" w:frame="1"/>
        </w:rPr>
        <w:t>stages based on construction status</w:t>
      </w:r>
      <w:r w:rsidRPr="008619E7">
        <w:rPr>
          <w:rFonts w:ascii="Trebuchet MS" w:hAnsi="Trebuchet MS" w:cstheme="minorHAnsi"/>
          <w:color w:val="000000" w:themeColor="text1"/>
          <w:sz w:val="21"/>
          <w:szCs w:val="21"/>
          <w:bdr w:val="none" w:sz="0" w:space="0" w:color="auto" w:frame="1"/>
        </w:rPr>
        <w:t xml:space="preserve"> </w:t>
      </w:r>
      <w:r w:rsidR="00E05D87" w:rsidRPr="008619E7">
        <w:rPr>
          <w:rFonts w:ascii="Trebuchet MS" w:hAnsi="Trebuchet MS" w:cstheme="minorHAnsi"/>
          <w:color w:val="000000" w:themeColor="text1"/>
          <w:sz w:val="21"/>
          <w:szCs w:val="21"/>
          <w:bdr w:val="none" w:sz="0" w:space="0" w:color="auto" w:frame="1"/>
        </w:rPr>
        <w:t>i</w:t>
      </w:r>
      <w:r w:rsidR="004C36FD" w:rsidRPr="008619E7">
        <w:rPr>
          <w:rFonts w:ascii="Trebuchet MS" w:hAnsi="Trebuchet MS" w:cstheme="minorHAnsi"/>
          <w:color w:val="000000" w:themeColor="text1"/>
          <w:sz w:val="21"/>
          <w:szCs w:val="21"/>
          <w:bdr w:val="none" w:sz="0" w:space="0" w:color="auto" w:frame="1"/>
        </w:rPr>
        <w:t>.</w:t>
      </w:r>
      <w:r w:rsidR="00E05D87" w:rsidRPr="008619E7">
        <w:rPr>
          <w:rFonts w:ascii="Trebuchet MS" w:hAnsi="Trebuchet MS" w:cstheme="minorHAnsi"/>
          <w:color w:val="000000" w:themeColor="text1"/>
          <w:sz w:val="21"/>
          <w:szCs w:val="21"/>
          <w:bdr w:val="none" w:sz="0" w:space="0" w:color="auto" w:frame="1"/>
        </w:rPr>
        <w:t>e</w:t>
      </w:r>
      <w:r w:rsidR="004C36FD" w:rsidRPr="008619E7">
        <w:rPr>
          <w:rFonts w:ascii="Trebuchet MS" w:hAnsi="Trebuchet MS" w:cstheme="minorHAnsi"/>
          <w:color w:val="000000" w:themeColor="text1"/>
          <w:sz w:val="21"/>
          <w:szCs w:val="21"/>
          <w:bdr w:val="none" w:sz="0" w:space="0" w:color="auto" w:frame="1"/>
        </w:rPr>
        <w:t>.</w:t>
      </w:r>
      <w:r w:rsidR="00E05D87" w:rsidRPr="008619E7">
        <w:rPr>
          <w:rFonts w:ascii="Trebuchet MS" w:hAnsi="Trebuchet MS" w:cstheme="minorHAnsi"/>
          <w:color w:val="000000" w:themeColor="text1"/>
          <w:sz w:val="21"/>
          <w:szCs w:val="21"/>
          <w:bdr w:val="none" w:sz="0" w:space="0" w:color="auto" w:frame="1"/>
        </w:rPr>
        <w:t xml:space="preserve"> Early, Mid, End</w:t>
      </w:r>
      <w:r w:rsidR="00850C72" w:rsidRPr="008619E7">
        <w:rPr>
          <w:rFonts w:ascii="Trebuchet MS" w:hAnsi="Trebuchet MS" w:cstheme="minorHAnsi"/>
          <w:color w:val="000000" w:themeColor="text1"/>
          <w:sz w:val="21"/>
          <w:szCs w:val="21"/>
          <w:bdr w:val="none" w:sz="0" w:space="0" w:color="auto" w:frame="1"/>
        </w:rPr>
        <w:t xml:space="preserve">, </w:t>
      </w:r>
      <w:r w:rsidR="00E05D87" w:rsidRPr="008619E7">
        <w:rPr>
          <w:rFonts w:ascii="Trebuchet MS" w:hAnsi="Trebuchet MS" w:cstheme="minorHAnsi"/>
          <w:color w:val="000000" w:themeColor="text1"/>
          <w:sz w:val="21"/>
          <w:szCs w:val="21"/>
          <w:bdr w:val="none" w:sz="0" w:space="0" w:color="auto" w:frame="1"/>
        </w:rPr>
        <w:t>and Ready</w:t>
      </w:r>
      <w:r w:rsidR="00850C72" w:rsidRPr="008619E7">
        <w:rPr>
          <w:rFonts w:ascii="Trebuchet MS" w:hAnsi="Trebuchet MS" w:cstheme="minorHAnsi"/>
          <w:color w:val="000000" w:themeColor="text1"/>
          <w:sz w:val="21"/>
          <w:szCs w:val="21"/>
          <w:bdr w:val="none" w:sz="0" w:space="0" w:color="auto" w:frame="1"/>
        </w:rPr>
        <w:t>.</w:t>
      </w:r>
    </w:p>
    <w:p w14:paraId="17DFC930" w14:textId="77777777" w:rsidR="00850C72" w:rsidRPr="008619E7" w:rsidRDefault="00850C72" w:rsidP="00207B0F">
      <w:pPr>
        <w:pBdr>
          <w:bottom w:val="single" w:sz="12" w:space="16" w:color="auto"/>
        </w:pBdr>
        <w:spacing w:after="0" w:line="240" w:lineRule="auto"/>
        <w:rPr>
          <w:rFonts w:ascii="Trebuchet MS" w:hAnsi="Trebuchet MS" w:cstheme="minorHAnsi"/>
          <w:color w:val="000000" w:themeColor="text1"/>
          <w:sz w:val="21"/>
          <w:szCs w:val="21"/>
          <w:bdr w:val="none" w:sz="0" w:space="0" w:color="auto" w:frame="1"/>
        </w:rPr>
      </w:pPr>
    </w:p>
    <w:p w14:paraId="689E6003" w14:textId="2B8D6CD7" w:rsidR="00AA726E" w:rsidRPr="008619E7" w:rsidRDefault="00850C72" w:rsidP="00207B0F">
      <w:pPr>
        <w:pBdr>
          <w:bottom w:val="single" w:sz="12" w:space="16" w:color="auto"/>
        </w:pBdr>
        <w:spacing w:after="0" w:line="240" w:lineRule="auto"/>
        <w:rPr>
          <w:rFonts w:ascii="Trebuchet MS" w:hAnsi="Trebuchet MS" w:cstheme="minorHAnsi"/>
          <w:color w:val="000000" w:themeColor="text1"/>
          <w:sz w:val="21"/>
          <w:szCs w:val="21"/>
          <w:bdr w:val="none" w:sz="0" w:space="0" w:color="auto" w:frame="1"/>
        </w:rPr>
      </w:pPr>
      <w:r w:rsidRPr="008619E7">
        <w:rPr>
          <w:rFonts w:ascii="Trebuchet MS" w:hAnsi="Trebuchet MS" w:cstheme="minorHAnsi"/>
          <w:color w:val="000000" w:themeColor="text1"/>
          <w:sz w:val="21"/>
          <w:szCs w:val="21"/>
          <w:bdr w:val="none" w:sz="0" w:space="0" w:color="auto" w:frame="1"/>
        </w:rPr>
        <w:t>A</w:t>
      </w:r>
      <w:r w:rsidR="00E05D87" w:rsidRPr="008619E7">
        <w:rPr>
          <w:rFonts w:ascii="Trebuchet MS" w:hAnsi="Trebuchet MS" w:cstheme="minorHAnsi"/>
          <w:color w:val="000000" w:themeColor="text1"/>
          <w:sz w:val="21"/>
          <w:szCs w:val="21"/>
          <w:bdr w:val="none" w:sz="0" w:space="0" w:color="auto" w:frame="1"/>
        </w:rPr>
        <w:t>s o</w:t>
      </w:r>
      <w:r w:rsidR="00100B15" w:rsidRPr="008619E7">
        <w:rPr>
          <w:rFonts w:ascii="Trebuchet MS" w:hAnsi="Trebuchet MS" w:cstheme="minorHAnsi"/>
          <w:color w:val="000000" w:themeColor="text1"/>
          <w:sz w:val="21"/>
          <w:szCs w:val="21"/>
          <w:bdr w:val="none" w:sz="0" w:space="0" w:color="auto" w:frame="1"/>
        </w:rPr>
        <w:t>f</w:t>
      </w:r>
      <w:r w:rsidR="00E05D87" w:rsidRPr="008619E7">
        <w:rPr>
          <w:rFonts w:ascii="Trebuchet MS" w:hAnsi="Trebuchet MS" w:cstheme="minorHAnsi"/>
          <w:color w:val="000000" w:themeColor="text1"/>
          <w:sz w:val="21"/>
          <w:szCs w:val="21"/>
          <w:bdr w:val="none" w:sz="0" w:space="0" w:color="auto" w:frame="1"/>
        </w:rPr>
        <w:t xml:space="preserve"> </w:t>
      </w:r>
      <w:r w:rsidR="00535BCF" w:rsidRPr="008619E7">
        <w:rPr>
          <w:rFonts w:ascii="Trebuchet MS" w:hAnsi="Trebuchet MS" w:cstheme="minorHAnsi"/>
          <w:color w:val="000000" w:themeColor="text1"/>
          <w:sz w:val="21"/>
          <w:szCs w:val="21"/>
          <w:bdr w:val="none" w:sz="0" w:space="0" w:color="auto" w:frame="1"/>
        </w:rPr>
        <w:t xml:space="preserve">Jun </w:t>
      </w:r>
      <w:r w:rsidR="00100B15" w:rsidRPr="008619E7">
        <w:rPr>
          <w:rFonts w:ascii="Trebuchet MS" w:hAnsi="Trebuchet MS" w:cstheme="minorHAnsi"/>
          <w:color w:val="000000" w:themeColor="text1"/>
          <w:sz w:val="21"/>
          <w:szCs w:val="21"/>
          <w:bdr w:val="none" w:sz="0" w:space="0" w:color="auto" w:frame="1"/>
        </w:rPr>
        <w:t>20</w:t>
      </w:r>
      <w:r w:rsidR="00E05D87" w:rsidRPr="008619E7">
        <w:rPr>
          <w:rFonts w:ascii="Trebuchet MS" w:hAnsi="Trebuchet MS" w:cstheme="minorHAnsi"/>
          <w:color w:val="000000" w:themeColor="text1"/>
          <w:sz w:val="21"/>
          <w:szCs w:val="21"/>
          <w:bdr w:val="none" w:sz="0" w:space="0" w:color="auto" w:frame="1"/>
        </w:rPr>
        <w:t>2</w:t>
      </w:r>
      <w:r w:rsidR="00535BCF" w:rsidRPr="008619E7">
        <w:rPr>
          <w:rFonts w:ascii="Trebuchet MS" w:hAnsi="Trebuchet MS" w:cstheme="minorHAnsi"/>
          <w:color w:val="000000" w:themeColor="text1"/>
          <w:sz w:val="21"/>
          <w:szCs w:val="21"/>
          <w:bdr w:val="none" w:sz="0" w:space="0" w:color="auto" w:frame="1"/>
        </w:rPr>
        <w:t>4</w:t>
      </w:r>
      <w:r w:rsidRPr="008619E7">
        <w:rPr>
          <w:rFonts w:ascii="Trebuchet MS" w:hAnsi="Trebuchet MS" w:cstheme="minorHAnsi"/>
          <w:color w:val="000000" w:themeColor="text1"/>
          <w:sz w:val="21"/>
          <w:szCs w:val="21"/>
          <w:bdr w:val="none" w:sz="0" w:space="0" w:color="auto" w:frame="1"/>
        </w:rPr>
        <w:t xml:space="preserve">, </w:t>
      </w:r>
      <w:r w:rsidR="003003FF" w:rsidRPr="008619E7">
        <w:rPr>
          <w:rFonts w:ascii="Trebuchet MS" w:hAnsi="Trebuchet MS" w:cstheme="minorHAnsi"/>
          <w:color w:val="000000" w:themeColor="text1"/>
          <w:sz w:val="21"/>
          <w:szCs w:val="21"/>
          <w:bdr w:val="none" w:sz="0" w:space="0" w:color="auto" w:frame="1"/>
        </w:rPr>
        <w:t xml:space="preserve">the share of the inventory for sale across the stages </w:t>
      </w:r>
      <w:r w:rsidR="007C6C23" w:rsidRPr="008619E7">
        <w:rPr>
          <w:rFonts w:ascii="Trebuchet MS" w:hAnsi="Trebuchet MS" w:cstheme="minorHAnsi"/>
          <w:color w:val="000000" w:themeColor="text1"/>
          <w:sz w:val="21"/>
          <w:szCs w:val="21"/>
          <w:bdr w:val="none" w:sz="0" w:space="0" w:color="auto" w:frame="1"/>
        </w:rPr>
        <w:t xml:space="preserve">as of Jun 2024 </w:t>
      </w:r>
      <w:r w:rsidR="003003FF" w:rsidRPr="008619E7">
        <w:rPr>
          <w:rFonts w:ascii="Trebuchet MS" w:hAnsi="Trebuchet MS" w:cstheme="minorHAnsi"/>
          <w:color w:val="000000" w:themeColor="text1"/>
          <w:sz w:val="21"/>
          <w:szCs w:val="21"/>
          <w:bdr w:val="none" w:sz="0" w:space="0" w:color="auto" w:frame="1"/>
        </w:rPr>
        <w:t xml:space="preserve">is as follows: </w:t>
      </w:r>
      <w:r w:rsidR="009611E5" w:rsidRPr="008619E7">
        <w:rPr>
          <w:rFonts w:ascii="Trebuchet MS" w:hAnsi="Trebuchet MS" w:cstheme="minorHAnsi"/>
          <w:color w:val="000000" w:themeColor="text1"/>
          <w:sz w:val="21"/>
          <w:szCs w:val="21"/>
          <w:bdr w:val="none" w:sz="0" w:space="0" w:color="auto" w:frame="1"/>
        </w:rPr>
        <w:br/>
      </w:r>
      <w:r w:rsidR="009611E5" w:rsidRPr="008619E7">
        <w:rPr>
          <w:rFonts w:ascii="Trebuchet MS" w:hAnsi="Trebuchet MS" w:cstheme="minorHAnsi"/>
          <w:color w:val="000000" w:themeColor="text1"/>
          <w:sz w:val="21"/>
          <w:szCs w:val="21"/>
          <w:bdr w:val="none" w:sz="0" w:space="0" w:color="auto" w:frame="1"/>
        </w:rPr>
        <w:br/>
      </w:r>
      <w:r w:rsidR="00AA726E" w:rsidRPr="008619E7">
        <w:rPr>
          <w:rFonts w:ascii="Trebuchet MS" w:hAnsi="Trebuchet MS" w:cstheme="minorHAnsi"/>
          <w:color w:val="000000" w:themeColor="text1"/>
          <w:sz w:val="21"/>
          <w:szCs w:val="21"/>
          <w:bdr w:val="none" w:sz="0" w:space="0" w:color="auto" w:frame="1"/>
        </w:rPr>
        <w:t xml:space="preserve">Early </w:t>
      </w:r>
      <w:r w:rsidR="009611E5" w:rsidRPr="008619E7">
        <w:rPr>
          <w:rFonts w:ascii="Trebuchet MS" w:hAnsi="Trebuchet MS" w:cstheme="minorHAnsi"/>
          <w:color w:val="000000" w:themeColor="text1"/>
          <w:sz w:val="21"/>
          <w:szCs w:val="21"/>
          <w:bdr w:val="none" w:sz="0" w:space="0" w:color="auto" w:frame="1"/>
        </w:rPr>
        <w:t xml:space="preserve">25,016 </w:t>
      </w:r>
      <w:r w:rsidR="006F7326" w:rsidRPr="008619E7">
        <w:rPr>
          <w:rFonts w:ascii="Trebuchet MS" w:hAnsi="Trebuchet MS" w:cstheme="minorHAnsi"/>
          <w:color w:val="000000" w:themeColor="text1"/>
          <w:sz w:val="21"/>
          <w:szCs w:val="21"/>
          <w:bdr w:val="none" w:sz="0" w:space="0" w:color="auto" w:frame="1"/>
        </w:rPr>
        <w:t xml:space="preserve">apartments </w:t>
      </w:r>
      <w:r w:rsidR="00AA726E" w:rsidRPr="008619E7">
        <w:rPr>
          <w:rFonts w:ascii="Trebuchet MS" w:hAnsi="Trebuchet MS" w:cstheme="minorHAnsi"/>
          <w:color w:val="000000" w:themeColor="text1"/>
          <w:sz w:val="21"/>
          <w:szCs w:val="21"/>
          <w:bdr w:val="none" w:sz="0" w:space="0" w:color="auto" w:frame="1"/>
        </w:rPr>
        <w:t xml:space="preserve">(33.09%), </w:t>
      </w:r>
      <w:r w:rsidR="009611E5" w:rsidRPr="008619E7">
        <w:rPr>
          <w:rFonts w:ascii="Trebuchet MS" w:hAnsi="Trebuchet MS" w:cstheme="minorHAnsi"/>
          <w:color w:val="000000" w:themeColor="text1"/>
          <w:sz w:val="21"/>
          <w:szCs w:val="21"/>
          <w:bdr w:val="none" w:sz="0" w:space="0" w:color="auto" w:frame="1"/>
        </w:rPr>
        <w:br/>
      </w:r>
      <w:r w:rsidR="00AA726E" w:rsidRPr="008619E7">
        <w:rPr>
          <w:rFonts w:ascii="Trebuchet MS" w:hAnsi="Trebuchet MS" w:cstheme="minorHAnsi"/>
          <w:color w:val="000000" w:themeColor="text1"/>
          <w:sz w:val="21"/>
          <w:szCs w:val="21"/>
          <w:bdr w:val="none" w:sz="0" w:space="0" w:color="auto" w:frame="1"/>
        </w:rPr>
        <w:t xml:space="preserve">Mid </w:t>
      </w:r>
      <w:r w:rsidR="007C6C23" w:rsidRPr="008619E7">
        <w:rPr>
          <w:rFonts w:ascii="Trebuchet MS" w:hAnsi="Trebuchet MS" w:cstheme="minorHAnsi"/>
          <w:color w:val="000000" w:themeColor="text1"/>
          <w:sz w:val="21"/>
          <w:szCs w:val="21"/>
          <w:bdr w:val="none" w:sz="0" w:space="0" w:color="auto" w:frame="1"/>
        </w:rPr>
        <w:t xml:space="preserve">47,198 apartments </w:t>
      </w:r>
      <w:r w:rsidR="00AA726E" w:rsidRPr="008619E7">
        <w:rPr>
          <w:rFonts w:ascii="Trebuchet MS" w:hAnsi="Trebuchet MS" w:cstheme="minorHAnsi"/>
          <w:color w:val="000000" w:themeColor="text1"/>
          <w:sz w:val="21"/>
          <w:szCs w:val="21"/>
          <w:bdr w:val="none" w:sz="0" w:space="0" w:color="auto" w:frame="1"/>
        </w:rPr>
        <w:t xml:space="preserve">(62.43%), </w:t>
      </w:r>
      <w:r w:rsidR="007C6C23" w:rsidRPr="008619E7">
        <w:rPr>
          <w:rFonts w:ascii="Trebuchet MS" w:hAnsi="Trebuchet MS" w:cstheme="minorHAnsi"/>
          <w:color w:val="000000" w:themeColor="text1"/>
          <w:sz w:val="21"/>
          <w:szCs w:val="21"/>
          <w:bdr w:val="none" w:sz="0" w:space="0" w:color="auto" w:frame="1"/>
        </w:rPr>
        <w:br/>
      </w:r>
      <w:r w:rsidR="00AA726E" w:rsidRPr="008619E7">
        <w:rPr>
          <w:rFonts w:ascii="Trebuchet MS" w:hAnsi="Trebuchet MS" w:cstheme="minorHAnsi"/>
          <w:color w:val="000000" w:themeColor="text1"/>
          <w:sz w:val="21"/>
          <w:szCs w:val="21"/>
          <w:bdr w:val="none" w:sz="0" w:space="0" w:color="auto" w:frame="1"/>
        </w:rPr>
        <w:t xml:space="preserve">End </w:t>
      </w:r>
      <w:r w:rsidR="007C6C23" w:rsidRPr="008619E7">
        <w:rPr>
          <w:rFonts w:ascii="Trebuchet MS" w:hAnsi="Trebuchet MS" w:cstheme="minorHAnsi"/>
          <w:color w:val="000000" w:themeColor="text1"/>
          <w:sz w:val="21"/>
          <w:szCs w:val="21"/>
          <w:bdr w:val="none" w:sz="0" w:space="0" w:color="auto" w:frame="1"/>
        </w:rPr>
        <w:t>apartments</w:t>
      </w:r>
      <w:r w:rsidR="003E4212" w:rsidRPr="008619E7">
        <w:rPr>
          <w:rFonts w:ascii="Trebuchet MS" w:hAnsi="Trebuchet MS" w:cstheme="minorHAnsi"/>
          <w:color w:val="000000" w:themeColor="text1"/>
          <w:sz w:val="21"/>
          <w:szCs w:val="21"/>
          <w:bdr w:val="none" w:sz="0" w:space="0" w:color="auto" w:frame="1"/>
        </w:rPr>
        <w:t xml:space="preserve"> 1,000</w:t>
      </w:r>
      <w:r w:rsidR="007C6C23" w:rsidRPr="008619E7">
        <w:rPr>
          <w:rFonts w:ascii="Trebuchet MS" w:hAnsi="Trebuchet MS" w:cstheme="minorHAnsi"/>
          <w:color w:val="000000" w:themeColor="text1"/>
          <w:sz w:val="21"/>
          <w:szCs w:val="21"/>
          <w:bdr w:val="none" w:sz="0" w:space="0" w:color="auto" w:frame="1"/>
        </w:rPr>
        <w:t xml:space="preserve"> </w:t>
      </w:r>
      <w:r w:rsidR="00AA726E" w:rsidRPr="008619E7">
        <w:rPr>
          <w:rFonts w:ascii="Trebuchet MS" w:hAnsi="Trebuchet MS" w:cstheme="minorHAnsi"/>
          <w:color w:val="000000" w:themeColor="text1"/>
          <w:sz w:val="21"/>
          <w:szCs w:val="21"/>
          <w:bdr w:val="none" w:sz="0" w:space="0" w:color="auto" w:frame="1"/>
        </w:rPr>
        <w:t>(1.32%)</w:t>
      </w:r>
      <w:r w:rsidR="007C6C23" w:rsidRPr="008619E7">
        <w:rPr>
          <w:rFonts w:ascii="Trebuchet MS" w:hAnsi="Trebuchet MS" w:cstheme="minorHAnsi"/>
          <w:color w:val="000000" w:themeColor="text1"/>
          <w:sz w:val="21"/>
          <w:szCs w:val="21"/>
          <w:bdr w:val="none" w:sz="0" w:space="0" w:color="auto" w:frame="1"/>
        </w:rPr>
        <w:t>,</w:t>
      </w:r>
      <w:r w:rsidR="00AA726E" w:rsidRPr="008619E7">
        <w:rPr>
          <w:rFonts w:ascii="Trebuchet MS" w:hAnsi="Trebuchet MS" w:cstheme="minorHAnsi"/>
          <w:color w:val="000000" w:themeColor="text1"/>
          <w:sz w:val="21"/>
          <w:szCs w:val="21"/>
          <w:bdr w:val="none" w:sz="0" w:space="0" w:color="auto" w:frame="1"/>
        </w:rPr>
        <w:t xml:space="preserve"> and </w:t>
      </w:r>
      <w:r w:rsidR="007C6C23" w:rsidRPr="008619E7">
        <w:rPr>
          <w:rFonts w:ascii="Trebuchet MS" w:hAnsi="Trebuchet MS" w:cstheme="minorHAnsi"/>
          <w:color w:val="000000" w:themeColor="text1"/>
          <w:sz w:val="21"/>
          <w:szCs w:val="21"/>
          <w:bdr w:val="none" w:sz="0" w:space="0" w:color="auto" w:frame="1"/>
        </w:rPr>
        <w:br/>
      </w:r>
      <w:r w:rsidR="00AA726E" w:rsidRPr="008619E7">
        <w:rPr>
          <w:rFonts w:ascii="Trebuchet MS" w:hAnsi="Trebuchet MS" w:cstheme="minorHAnsi"/>
          <w:color w:val="000000" w:themeColor="text1"/>
          <w:sz w:val="21"/>
          <w:szCs w:val="21"/>
          <w:bdr w:val="none" w:sz="0" w:space="0" w:color="auto" w:frame="1"/>
        </w:rPr>
        <w:t xml:space="preserve">Ready </w:t>
      </w:r>
      <w:r w:rsidR="007C6C23" w:rsidRPr="008619E7">
        <w:rPr>
          <w:rFonts w:ascii="Trebuchet MS" w:hAnsi="Trebuchet MS" w:cstheme="minorHAnsi"/>
          <w:color w:val="000000" w:themeColor="text1"/>
          <w:sz w:val="21"/>
          <w:szCs w:val="21"/>
          <w:bdr w:val="none" w:sz="0" w:space="0" w:color="auto" w:frame="1"/>
        </w:rPr>
        <w:t xml:space="preserve">apartments </w:t>
      </w:r>
      <w:r w:rsidR="003E4212" w:rsidRPr="008619E7">
        <w:rPr>
          <w:rFonts w:ascii="Trebuchet MS" w:hAnsi="Trebuchet MS" w:cstheme="minorHAnsi"/>
          <w:color w:val="000000" w:themeColor="text1"/>
          <w:sz w:val="21"/>
          <w:szCs w:val="21"/>
          <w:bdr w:val="none" w:sz="0" w:space="0" w:color="auto" w:frame="1"/>
        </w:rPr>
        <w:t xml:space="preserve">2,384 </w:t>
      </w:r>
      <w:r w:rsidR="00AA726E" w:rsidRPr="008619E7">
        <w:rPr>
          <w:rFonts w:ascii="Trebuchet MS" w:hAnsi="Trebuchet MS" w:cstheme="minorHAnsi"/>
          <w:color w:val="000000" w:themeColor="text1"/>
          <w:sz w:val="21"/>
          <w:szCs w:val="21"/>
          <w:bdr w:val="none" w:sz="0" w:space="0" w:color="auto" w:frame="1"/>
        </w:rPr>
        <w:t>(3.15%)</w:t>
      </w:r>
    </w:p>
    <w:p w14:paraId="2C4F4A09" w14:textId="77777777" w:rsidR="00C64F7E" w:rsidRPr="008619E7" w:rsidRDefault="00C64F7E" w:rsidP="00207B0F">
      <w:pPr>
        <w:spacing w:after="0" w:line="240" w:lineRule="auto"/>
        <w:rPr>
          <w:rFonts w:ascii="Trebuchet MS" w:eastAsiaTheme="minorEastAsia" w:hAnsi="Trebuchet MS" w:cstheme="minorHAnsi"/>
          <w:color w:val="000000" w:themeColor="text1"/>
          <w:kern w:val="0"/>
          <w:sz w:val="21"/>
          <w:szCs w:val="21"/>
          <w:lang w:bidi="ar-SA"/>
          <w14:ligatures w14:val="none"/>
        </w:rPr>
      </w:pPr>
    </w:p>
    <w:p w14:paraId="3365A0F5" w14:textId="1502BEA0" w:rsidR="00DB14F7" w:rsidRPr="008619E7" w:rsidRDefault="00DB14F7" w:rsidP="00207B0F">
      <w:pPr>
        <w:pStyle w:val="xmsonormal"/>
        <w:shd w:val="clear" w:color="auto" w:fill="FFFFFF"/>
        <w:spacing w:before="0" w:beforeAutospacing="0" w:after="0" w:afterAutospacing="0"/>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bdr w:val="none" w:sz="0" w:space="0" w:color="auto" w:frame="1"/>
          <w:lang w:val="en-US"/>
        </w:rPr>
        <w:t xml:space="preserve">In </w:t>
      </w:r>
      <w:r w:rsidR="00535BCF" w:rsidRPr="008619E7">
        <w:rPr>
          <w:rFonts w:ascii="Trebuchet MS" w:hAnsi="Trebuchet MS" w:cstheme="minorHAnsi"/>
          <w:color w:val="000000" w:themeColor="text1"/>
          <w:sz w:val="21"/>
          <w:szCs w:val="21"/>
          <w:bdr w:val="none" w:sz="0" w:space="0" w:color="auto" w:frame="1"/>
          <w:lang w:val="en-US"/>
        </w:rPr>
        <w:t>Jun</w:t>
      </w:r>
      <w:r w:rsidRPr="008619E7">
        <w:rPr>
          <w:rFonts w:ascii="Trebuchet MS" w:hAnsi="Trebuchet MS" w:cstheme="minorHAnsi"/>
          <w:color w:val="000000" w:themeColor="text1"/>
          <w:sz w:val="21"/>
          <w:szCs w:val="21"/>
          <w:bdr w:val="none" w:sz="0" w:space="0" w:color="auto" w:frame="1"/>
          <w:lang w:val="en-US"/>
        </w:rPr>
        <w:t xml:space="preserve"> 201</w:t>
      </w:r>
      <w:r w:rsidR="00535BCF" w:rsidRPr="008619E7">
        <w:rPr>
          <w:rFonts w:ascii="Trebuchet MS" w:hAnsi="Trebuchet MS" w:cstheme="minorHAnsi"/>
          <w:color w:val="000000" w:themeColor="text1"/>
          <w:sz w:val="21"/>
          <w:szCs w:val="21"/>
          <w:bdr w:val="none" w:sz="0" w:space="0" w:color="auto" w:frame="1"/>
          <w:lang w:val="en-US"/>
        </w:rPr>
        <w:t>4</w:t>
      </w:r>
      <w:r w:rsidRPr="008619E7">
        <w:rPr>
          <w:rFonts w:ascii="Trebuchet MS" w:hAnsi="Trebuchet MS" w:cstheme="minorHAnsi"/>
          <w:color w:val="000000" w:themeColor="text1"/>
          <w:sz w:val="21"/>
          <w:szCs w:val="21"/>
          <w:bdr w:val="none" w:sz="0" w:space="0" w:color="auto" w:frame="1"/>
          <w:lang w:val="en-US"/>
        </w:rPr>
        <w:t>, End</w:t>
      </w:r>
      <w:r w:rsidR="00BD5CF9"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 xml:space="preserve"> and Ready</w:t>
      </w:r>
      <w:r w:rsidR="00BD5CF9" w:rsidRPr="008619E7">
        <w:rPr>
          <w:rFonts w:ascii="Trebuchet MS" w:hAnsi="Trebuchet MS" w:cstheme="minorHAnsi"/>
          <w:color w:val="000000" w:themeColor="text1"/>
          <w:sz w:val="21"/>
          <w:szCs w:val="21"/>
          <w:bdr w:val="none" w:sz="0" w:space="0" w:color="auto" w:frame="1"/>
          <w:lang w:val="en-US"/>
        </w:rPr>
        <w:t>-stage</w:t>
      </w:r>
      <w:r w:rsidRPr="008619E7">
        <w:rPr>
          <w:rFonts w:ascii="Trebuchet MS" w:hAnsi="Trebuchet MS" w:cstheme="minorHAnsi"/>
          <w:color w:val="000000" w:themeColor="text1"/>
          <w:sz w:val="21"/>
          <w:szCs w:val="21"/>
          <w:bdr w:val="none" w:sz="0" w:space="0" w:color="auto" w:frame="1"/>
          <w:lang w:val="en-US"/>
        </w:rPr>
        <w:t xml:space="preserve"> inventory together </w:t>
      </w:r>
      <w:r w:rsidR="00535BCF" w:rsidRPr="008619E7">
        <w:rPr>
          <w:rFonts w:ascii="Trebuchet MS" w:hAnsi="Trebuchet MS" w:cstheme="minorHAnsi"/>
          <w:color w:val="000000" w:themeColor="text1"/>
          <w:sz w:val="21"/>
          <w:szCs w:val="21"/>
          <w:bdr w:val="none" w:sz="0" w:space="0" w:color="auto" w:frame="1"/>
          <w:lang w:val="en-US"/>
        </w:rPr>
        <w:t xml:space="preserve">(15,335 units) </w:t>
      </w:r>
      <w:r w:rsidRPr="008619E7">
        <w:rPr>
          <w:rFonts w:ascii="Trebuchet MS" w:hAnsi="Trebuchet MS" w:cstheme="minorHAnsi"/>
          <w:color w:val="000000" w:themeColor="text1"/>
          <w:sz w:val="21"/>
          <w:szCs w:val="21"/>
          <w:bdr w:val="none" w:sz="0" w:space="0" w:color="auto" w:frame="1"/>
          <w:lang w:val="en-US"/>
        </w:rPr>
        <w:t>constitute</w:t>
      </w:r>
      <w:r w:rsidR="00E824E9" w:rsidRPr="008619E7">
        <w:rPr>
          <w:rFonts w:ascii="Trebuchet MS" w:hAnsi="Trebuchet MS" w:cstheme="minorHAnsi"/>
          <w:color w:val="000000" w:themeColor="text1"/>
          <w:sz w:val="21"/>
          <w:szCs w:val="21"/>
          <w:bdr w:val="none" w:sz="0" w:space="0" w:color="auto" w:frame="1"/>
          <w:lang w:val="en-US"/>
        </w:rPr>
        <w:t>d</w:t>
      </w:r>
      <w:r w:rsidRPr="008619E7">
        <w:rPr>
          <w:rFonts w:ascii="Trebuchet MS" w:hAnsi="Trebuchet MS" w:cstheme="minorHAnsi"/>
          <w:color w:val="000000" w:themeColor="text1"/>
          <w:sz w:val="21"/>
          <w:szCs w:val="21"/>
          <w:bdr w:val="none" w:sz="0" w:space="0" w:color="auto" w:frame="1"/>
          <w:lang w:val="en-US"/>
        </w:rPr>
        <w:t xml:space="preserve"> </w:t>
      </w:r>
      <w:r w:rsidR="00535BCF" w:rsidRPr="008619E7">
        <w:rPr>
          <w:rFonts w:ascii="Trebuchet MS" w:hAnsi="Trebuchet MS" w:cstheme="minorHAnsi"/>
          <w:color w:val="000000" w:themeColor="text1"/>
          <w:sz w:val="21"/>
          <w:szCs w:val="21"/>
          <w:bdr w:val="none" w:sz="0" w:space="0" w:color="auto" w:frame="1"/>
          <w:lang w:val="en-US"/>
        </w:rPr>
        <w:t>23</w:t>
      </w:r>
      <w:r w:rsidRPr="008619E7">
        <w:rPr>
          <w:rFonts w:ascii="Trebuchet MS" w:hAnsi="Trebuchet MS" w:cstheme="minorHAnsi"/>
          <w:color w:val="000000" w:themeColor="text1"/>
          <w:sz w:val="21"/>
          <w:szCs w:val="21"/>
          <w:bdr w:val="none" w:sz="0" w:space="0" w:color="auto" w:frame="1"/>
          <w:lang w:val="en-US"/>
        </w:rPr>
        <w:t xml:space="preserve">% of the </w:t>
      </w:r>
      <w:r w:rsidR="00535BCF" w:rsidRPr="008619E7">
        <w:rPr>
          <w:rFonts w:ascii="Trebuchet MS" w:hAnsi="Trebuchet MS" w:cstheme="minorHAnsi"/>
          <w:color w:val="000000" w:themeColor="text1"/>
          <w:sz w:val="21"/>
          <w:szCs w:val="21"/>
          <w:bdr w:val="none" w:sz="0" w:space="0" w:color="auto" w:frame="1"/>
          <w:lang w:val="en-US"/>
        </w:rPr>
        <w:t xml:space="preserve">total </w:t>
      </w:r>
      <w:r w:rsidRPr="008619E7">
        <w:rPr>
          <w:rFonts w:ascii="Trebuchet MS" w:hAnsi="Trebuchet MS" w:cstheme="minorHAnsi"/>
          <w:color w:val="000000" w:themeColor="text1"/>
          <w:sz w:val="21"/>
          <w:szCs w:val="21"/>
          <w:bdr w:val="none" w:sz="0" w:space="0" w:color="auto" w:frame="1"/>
          <w:lang w:val="en-US"/>
        </w:rPr>
        <w:t>inventory</w:t>
      </w:r>
      <w:r w:rsidR="00535BCF" w:rsidRPr="008619E7">
        <w:rPr>
          <w:rFonts w:ascii="Trebuchet MS" w:hAnsi="Trebuchet MS" w:cstheme="minorHAnsi"/>
          <w:color w:val="000000" w:themeColor="text1"/>
          <w:sz w:val="21"/>
          <w:szCs w:val="21"/>
          <w:bdr w:val="none" w:sz="0" w:space="0" w:color="auto" w:frame="1"/>
          <w:lang w:val="en-US"/>
        </w:rPr>
        <w:t xml:space="preserve"> available for sale</w:t>
      </w:r>
      <w:r w:rsidRPr="008619E7">
        <w:rPr>
          <w:rFonts w:ascii="Trebuchet MS" w:hAnsi="Trebuchet MS" w:cstheme="minorHAnsi"/>
          <w:color w:val="000000" w:themeColor="text1"/>
          <w:sz w:val="21"/>
          <w:szCs w:val="21"/>
          <w:bdr w:val="none" w:sz="0" w:space="0" w:color="auto" w:frame="1"/>
          <w:lang w:val="en-US"/>
        </w:rPr>
        <w:t xml:space="preserve">, while as of </w:t>
      </w:r>
      <w:r w:rsidR="00535BCF" w:rsidRPr="008619E7">
        <w:rPr>
          <w:rFonts w:ascii="Trebuchet MS" w:hAnsi="Trebuchet MS" w:cstheme="minorHAnsi"/>
          <w:color w:val="000000" w:themeColor="text1"/>
          <w:sz w:val="21"/>
          <w:szCs w:val="21"/>
          <w:bdr w:val="none" w:sz="0" w:space="0" w:color="auto" w:frame="1"/>
          <w:lang w:val="en-US"/>
        </w:rPr>
        <w:t>Jun</w:t>
      </w:r>
      <w:r w:rsidRPr="008619E7">
        <w:rPr>
          <w:rFonts w:ascii="Trebuchet MS" w:hAnsi="Trebuchet MS" w:cstheme="minorHAnsi"/>
          <w:color w:val="000000" w:themeColor="text1"/>
          <w:sz w:val="21"/>
          <w:szCs w:val="21"/>
          <w:bdr w:val="none" w:sz="0" w:space="0" w:color="auto" w:frame="1"/>
          <w:lang w:val="en-US"/>
        </w:rPr>
        <w:t xml:space="preserve"> 202</w:t>
      </w:r>
      <w:r w:rsidR="00535BCF" w:rsidRPr="008619E7">
        <w:rPr>
          <w:rFonts w:ascii="Trebuchet MS" w:hAnsi="Trebuchet MS" w:cstheme="minorHAnsi"/>
          <w:color w:val="000000" w:themeColor="text1"/>
          <w:sz w:val="21"/>
          <w:szCs w:val="21"/>
          <w:bdr w:val="none" w:sz="0" w:space="0" w:color="auto" w:frame="1"/>
          <w:lang w:val="en-US"/>
        </w:rPr>
        <w:t>4</w:t>
      </w:r>
      <w:r w:rsidRPr="008619E7">
        <w:rPr>
          <w:rFonts w:ascii="Trebuchet MS" w:hAnsi="Trebuchet MS" w:cstheme="minorHAnsi"/>
          <w:color w:val="000000" w:themeColor="text1"/>
          <w:sz w:val="21"/>
          <w:szCs w:val="21"/>
          <w:bdr w:val="none" w:sz="0" w:space="0" w:color="auto" w:frame="1"/>
          <w:lang w:val="en-US"/>
        </w:rPr>
        <w:t xml:space="preserve">, </w:t>
      </w:r>
      <w:r w:rsidR="003E4671"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End and Ready</w:t>
      </w:r>
      <w:r w:rsidR="003E4671"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 xml:space="preserve"> </w:t>
      </w:r>
      <w:r w:rsidR="00BD5CF9" w:rsidRPr="008619E7">
        <w:rPr>
          <w:rFonts w:ascii="Trebuchet MS" w:hAnsi="Trebuchet MS" w:cstheme="minorHAnsi"/>
          <w:color w:val="000000" w:themeColor="text1"/>
          <w:sz w:val="21"/>
          <w:szCs w:val="21"/>
          <w:bdr w:val="none" w:sz="0" w:space="0" w:color="auto" w:frame="1"/>
          <w:lang w:val="en-US"/>
        </w:rPr>
        <w:t>are collectively</w:t>
      </w:r>
      <w:r w:rsidRPr="008619E7">
        <w:rPr>
          <w:rFonts w:ascii="Trebuchet MS" w:hAnsi="Trebuchet MS" w:cstheme="minorHAnsi"/>
          <w:color w:val="000000" w:themeColor="text1"/>
          <w:sz w:val="21"/>
          <w:szCs w:val="21"/>
          <w:bdr w:val="none" w:sz="0" w:space="0" w:color="auto" w:frame="1"/>
          <w:lang w:val="en-US"/>
        </w:rPr>
        <w:t xml:space="preserve"> at a 10-year low</w:t>
      </w:r>
      <w:r w:rsidR="00535BCF" w:rsidRPr="008619E7">
        <w:rPr>
          <w:rFonts w:ascii="Trebuchet MS" w:hAnsi="Trebuchet MS" w:cstheme="minorHAnsi"/>
          <w:color w:val="000000" w:themeColor="text1"/>
          <w:sz w:val="21"/>
          <w:szCs w:val="21"/>
          <w:bdr w:val="none" w:sz="0" w:space="0" w:color="auto" w:frame="1"/>
          <w:lang w:val="en-US"/>
        </w:rPr>
        <w:t xml:space="preserve"> (3,384 units)</w:t>
      </w:r>
      <w:r w:rsidRPr="008619E7">
        <w:rPr>
          <w:rFonts w:ascii="Trebuchet MS" w:hAnsi="Trebuchet MS" w:cstheme="minorHAnsi"/>
          <w:color w:val="000000" w:themeColor="text1"/>
          <w:sz w:val="21"/>
          <w:szCs w:val="21"/>
          <w:bdr w:val="none" w:sz="0" w:space="0" w:color="auto" w:frame="1"/>
          <w:lang w:val="en-US"/>
        </w:rPr>
        <w:t xml:space="preserve">, making up only </w:t>
      </w:r>
      <w:r w:rsidR="00535BCF" w:rsidRPr="008619E7">
        <w:rPr>
          <w:rFonts w:ascii="Trebuchet MS" w:hAnsi="Trebuchet MS" w:cstheme="minorHAnsi"/>
          <w:color w:val="000000" w:themeColor="text1"/>
          <w:sz w:val="21"/>
          <w:szCs w:val="21"/>
          <w:bdr w:val="none" w:sz="0" w:space="0" w:color="auto" w:frame="1"/>
          <w:lang w:val="en-US"/>
        </w:rPr>
        <w:t>4.5</w:t>
      </w:r>
      <w:r w:rsidRPr="008619E7">
        <w:rPr>
          <w:rFonts w:ascii="Trebuchet MS" w:hAnsi="Trebuchet MS" w:cstheme="minorHAnsi"/>
          <w:color w:val="000000" w:themeColor="text1"/>
          <w:sz w:val="21"/>
          <w:szCs w:val="21"/>
          <w:bdr w:val="none" w:sz="0" w:space="0" w:color="auto" w:frame="1"/>
          <w:lang w:val="en-US"/>
        </w:rPr>
        <w:t>% of the total available units for sale.</w:t>
      </w:r>
    </w:p>
    <w:p w14:paraId="12E9EE3F" w14:textId="77777777" w:rsidR="00DB14F7" w:rsidRPr="008619E7" w:rsidRDefault="00DB14F7" w:rsidP="00207B0F">
      <w:pPr>
        <w:pStyle w:val="xmsonormal"/>
        <w:shd w:val="clear" w:color="auto" w:fill="FFFFFF"/>
        <w:spacing w:before="0" w:beforeAutospacing="0" w:after="0" w:afterAutospacing="0"/>
        <w:rPr>
          <w:rFonts w:ascii="Trebuchet MS" w:hAnsi="Trebuchet MS" w:cstheme="minorHAnsi"/>
          <w:color w:val="000000" w:themeColor="text1"/>
          <w:sz w:val="21"/>
          <w:szCs w:val="21"/>
          <w:bdr w:val="none" w:sz="0" w:space="0" w:color="auto" w:frame="1"/>
          <w:lang w:val="en-US"/>
        </w:rPr>
      </w:pPr>
    </w:p>
    <w:p w14:paraId="43C9346B" w14:textId="701102D0" w:rsidR="00E05D87" w:rsidRPr="008619E7" w:rsidRDefault="00E05D87" w:rsidP="00207B0F">
      <w:pPr>
        <w:pStyle w:val="xmsonormal"/>
        <w:shd w:val="clear" w:color="auto" w:fill="FFFFFF"/>
        <w:spacing w:before="0" w:beforeAutospacing="0" w:after="0" w:afterAutospacing="0"/>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bdr w:val="none" w:sz="0" w:space="0" w:color="auto" w:frame="1"/>
          <w:lang w:val="en-US"/>
        </w:rPr>
        <w:t xml:space="preserve">Compared to the </w:t>
      </w:r>
      <w:r w:rsidR="00535BCF" w:rsidRPr="008619E7">
        <w:rPr>
          <w:rFonts w:ascii="Trebuchet MS" w:hAnsi="Trebuchet MS" w:cstheme="minorHAnsi"/>
          <w:color w:val="000000" w:themeColor="text1"/>
          <w:sz w:val="21"/>
          <w:szCs w:val="21"/>
          <w:bdr w:val="none" w:sz="0" w:space="0" w:color="auto" w:frame="1"/>
          <w:lang w:val="en-US"/>
        </w:rPr>
        <w:t>Jun</w:t>
      </w:r>
      <w:r w:rsidR="000840A4"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 xml:space="preserve">end position of the last </w:t>
      </w:r>
      <w:r w:rsidR="000840A4" w:rsidRPr="008619E7">
        <w:rPr>
          <w:rFonts w:ascii="Trebuchet MS" w:hAnsi="Trebuchet MS" w:cstheme="minorHAnsi"/>
          <w:color w:val="000000" w:themeColor="text1"/>
          <w:sz w:val="21"/>
          <w:szCs w:val="21"/>
          <w:bdr w:val="none" w:sz="0" w:space="0" w:color="auto" w:frame="1"/>
          <w:lang w:val="en-US"/>
        </w:rPr>
        <w:t>ten</w:t>
      </w:r>
      <w:r w:rsidRPr="008619E7">
        <w:rPr>
          <w:rFonts w:ascii="Trebuchet MS" w:hAnsi="Trebuchet MS" w:cstheme="minorHAnsi"/>
          <w:color w:val="000000" w:themeColor="text1"/>
          <w:sz w:val="21"/>
          <w:szCs w:val="21"/>
          <w:bdr w:val="none" w:sz="0" w:space="0" w:color="auto" w:frame="1"/>
          <w:lang w:val="en-US"/>
        </w:rPr>
        <w:t xml:space="preserve"> years</w:t>
      </w:r>
      <w:r w:rsidR="000840A4"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 xml:space="preserve"> </w:t>
      </w:r>
      <w:r w:rsidR="00694D3C" w:rsidRPr="008619E7">
        <w:rPr>
          <w:rFonts w:ascii="Trebuchet MS" w:hAnsi="Trebuchet MS" w:cstheme="minorHAnsi"/>
          <w:color w:val="000000" w:themeColor="text1"/>
          <w:sz w:val="21"/>
          <w:szCs w:val="21"/>
          <w:bdr w:val="none" w:sz="0" w:space="0" w:color="auto" w:frame="1"/>
          <w:lang w:val="en-US"/>
        </w:rPr>
        <w:t xml:space="preserve">inventory at the </w:t>
      </w:r>
      <w:r w:rsidR="003E4671" w:rsidRPr="008619E7">
        <w:rPr>
          <w:rFonts w:ascii="Trebuchet MS" w:hAnsi="Trebuchet MS" w:cstheme="minorHAnsi"/>
          <w:color w:val="000000" w:themeColor="text1"/>
          <w:sz w:val="21"/>
          <w:szCs w:val="21"/>
          <w:bdr w:val="none" w:sz="0" w:space="0" w:color="auto" w:frame="1"/>
          <w:lang w:val="en-US"/>
        </w:rPr>
        <w:t>‘</w:t>
      </w:r>
      <w:r w:rsidR="00694D3C" w:rsidRPr="008619E7">
        <w:rPr>
          <w:rFonts w:ascii="Trebuchet MS" w:hAnsi="Trebuchet MS" w:cstheme="minorHAnsi"/>
          <w:color w:val="000000" w:themeColor="text1"/>
          <w:sz w:val="21"/>
          <w:szCs w:val="21"/>
          <w:bdr w:val="none" w:sz="0" w:space="0" w:color="auto" w:frame="1"/>
          <w:lang w:val="en-US"/>
        </w:rPr>
        <w:t>Ready</w:t>
      </w:r>
      <w:r w:rsidR="003E4671" w:rsidRPr="008619E7">
        <w:rPr>
          <w:rFonts w:ascii="Trebuchet MS" w:hAnsi="Trebuchet MS" w:cstheme="minorHAnsi"/>
          <w:color w:val="000000" w:themeColor="text1"/>
          <w:sz w:val="21"/>
          <w:szCs w:val="21"/>
          <w:bdr w:val="none" w:sz="0" w:space="0" w:color="auto" w:frame="1"/>
          <w:lang w:val="en-US"/>
        </w:rPr>
        <w:t>’</w:t>
      </w:r>
      <w:r w:rsidR="00694D3C" w:rsidRPr="008619E7">
        <w:rPr>
          <w:rFonts w:ascii="Trebuchet MS" w:hAnsi="Trebuchet MS" w:cstheme="minorHAnsi"/>
          <w:color w:val="000000" w:themeColor="text1"/>
          <w:sz w:val="21"/>
          <w:szCs w:val="21"/>
          <w:bdr w:val="none" w:sz="0" w:space="0" w:color="auto" w:frame="1"/>
          <w:lang w:val="en-US"/>
        </w:rPr>
        <w:t xml:space="preserve"> stage </w:t>
      </w:r>
      <w:r w:rsidRPr="008619E7">
        <w:rPr>
          <w:rFonts w:ascii="Trebuchet MS" w:hAnsi="Trebuchet MS" w:cstheme="minorHAnsi"/>
          <w:color w:val="000000" w:themeColor="text1"/>
          <w:sz w:val="21"/>
          <w:szCs w:val="21"/>
          <w:bdr w:val="none" w:sz="0" w:space="0" w:color="auto" w:frame="1"/>
          <w:lang w:val="en-US"/>
        </w:rPr>
        <w:t xml:space="preserve">is at a </w:t>
      </w:r>
      <w:r w:rsidR="004C7A51" w:rsidRPr="008619E7">
        <w:rPr>
          <w:rFonts w:ascii="Trebuchet MS" w:hAnsi="Trebuchet MS" w:cstheme="minorHAnsi"/>
          <w:color w:val="000000" w:themeColor="text1"/>
          <w:sz w:val="21"/>
          <w:szCs w:val="21"/>
          <w:bdr w:val="none" w:sz="0" w:space="0" w:color="auto" w:frame="1"/>
          <w:lang w:val="en-US"/>
        </w:rPr>
        <w:t>10-year</w:t>
      </w:r>
      <w:r w:rsidRPr="008619E7">
        <w:rPr>
          <w:rFonts w:ascii="Trebuchet MS" w:hAnsi="Trebuchet MS" w:cstheme="minorHAnsi"/>
          <w:color w:val="000000" w:themeColor="text1"/>
          <w:sz w:val="21"/>
          <w:szCs w:val="21"/>
          <w:bdr w:val="none" w:sz="0" w:space="0" w:color="auto" w:frame="1"/>
          <w:lang w:val="en-US"/>
        </w:rPr>
        <w:t xml:space="preserve"> low of 2,</w:t>
      </w:r>
      <w:r w:rsidR="00535BCF" w:rsidRPr="008619E7">
        <w:rPr>
          <w:rFonts w:ascii="Trebuchet MS" w:hAnsi="Trebuchet MS" w:cstheme="minorHAnsi"/>
          <w:color w:val="000000" w:themeColor="text1"/>
          <w:sz w:val="21"/>
          <w:szCs w:val="21"/>
          <w:bdr w:val="none" w:sz="0" w:space="0" w:color="auto" w:frame="1"/>
          <w:lang w:val="en-US"/>
        </w:rPr>
        <w:t>384</w:t>
      </w:r>
      <w:r w:rsidRPr="008619E7">
        <w:rPr>
          <w:rFonts w:ascii="Trebuchet MS" w:hAnsi="Trebuchet MS" w:cstheme="minorHAnsi"/>
          <w:color w:val="000000" w:themeColor="text1"/>
          <w:sz w:val="21"/>
          <w:szCs w:val="21"/>
          <w:bdr w:val="none" w:sz="0" w:space="0" w:color="auto" w:frame="1"/>
          <w:lang w:val="en-US"/>
        </w:rPr>
        <w:t xml:space="preserve"> units (in </w:t>
      </w:r>
      <w:r w:rsidR="00535BCF" w:rsidRPr="008619E7">
        <w:rPr>
          <w:rFonts w:ascii="Trebuchet MS" w:hAnsi="Trebuchet MS" w:cstheme="minorHAnsi"/>
          <w:color w:val="000000" w:themeColor="text1"/>
          <w:sz w:val="21"/>
          <w:szCs w:val="21"/>
          <w:bdr w:val="none" w:sz="0" w:space="0" w:color="auto" w:frame="1"/>
          <w:lang w:val="en-US"/>
        </w:rPr>
        <w:t>Jun</w:t>
      </w:r>
      <w:r w:rsidR="00694D3C" w:rsidRPr="008619E7">
        <w:rPr>
          <w:rFonts w:ascii="Trebuchet MS" w:hAnsi="Trebuchet MS" w:cstheme="minorHAnsi"/>
          <w:color w:val="000000" w:themeColor="text1"/>
          <w:sz w:val="21"/>
          <w:szCs w:val="21"/>
          <w:bdr w:val="none" w:sz="0" w:space="0" w:color="auto" w:frame="1"/>
          <w:lang w:val="en-US"/>
        </w:rPr>
        <w:t xml:space="preserve"> 20</w:t>
      </w:r>
      <w:r w:rsidRPr="008619E7">
        <w:rPr>
          <w:rFonts w:ascii="Trebuchet MS" w:hAnsi="Trebuchet MS" w:cstheme="minorHAnsi"/>
          <w:color w:val="000000" w:themeColor="text1"/>
          <w:sz w:val="21"/>
          <w:szCs w:val="21"/>
          <w:bdr w:val="none" w:sz="0" w:space="0" w:color="auto" w:frame="1"/>
          <w:lang w:val="en-US"/>
        </w:rPr>
        <w:t>1</w:t>
      </w:r>
      <w:r w:rsidR="00535BCF" w:rsidRPr="008619E7">
        <w:rPr>
          <w:rFonts w:ascii="Trebuchet MS" w:hAnsi="Trebuchet MS" w:cstheme="minorHAnsi"/>
          <w:color w:val="000000" w:themeColor="text1"/>
          <w:sz w:val="21"/>
          <w:szCs w:val="21"/>
          <w:bdr w:val="none" w:sz="0" w:space="0" w:color="auto" w:frame="1"/>
          <w:lang w:val="en-US"/>
        </w:rPr>
        <w:t>4</w:t>
      </w:r>
      <w:r w:rsidRPr="008619E7">
        <w:rPr>
          <w:rFonts w:ascii="Trebuchet MS" w:hAnsi="Trebuchet MS" w:cstheme="minorHAnsi"/>
          <w:color w:val="000000" w:themeColor="text1"/>
          <w:sz w:val="21"/>
          <w:szCs w:val="21"/>
          <w:bdr w:val="none" w:sz="0" w:space="0" w:color="auto" w:frame="1"/>
          <w:lang w:val="en-US"/>
        </w:rPr>
        <w:t xml:space="preserve"> it was </w:t>
      </w:r>
      <w:r w:rsidR="00535BCF" w:rsidRPr="008619E7">
        <w:rPr>
          <w:rFonts w:ascii="Trebuchet MS" w:hAnsi="Trebuchet MS" w:cstheme="minorHAnsi"/>
          <w:color w:val="000000" w:themeColor="text1"/>
          <w:sz w:val="21"/>
          <w:szCs w:val="21"/>
          <w:bdr w:val="none" w:sz="0" w:space="0" w:color="auto" w:frame="1"/>
          <w:lang w:val="en-US"/>
        </w:rPr>
        <w:t>7</w:t>
      </w:r>
      <w:r w:rsidRPr="008619E7">
        <w:rPr>
          <w:rFonts w:ascii="Trebuchet MS" w:hAnsi="Trebuchet MS" w:cstheme="minorHAnsi"/>
          <w:color w:val="000000" w:themeColor="text1"/>
          <w:sz w:val="21"/>
          <w:szCs w:val="21"/>
          <w:bdr w:val="none" w:sz="0" w:space="0" w:color="auto" w:frame="1"/>
          <w:lang w:val="en-US"/>
        </w:rPr>
        <w:t>,</w:t>
      </w:r>
      <w:r w:rsidR="00535BCF" w:rsidRPr="008619E7">
        <w:rPr>
          <w:rFonts w:ascii="Trebuchet MS" w:hAnsi="Trebuchet MS" w:cstheme="minorHAnsi"/>
          <w:color w:val="000000" w:themeColor="text1"/>
          <w:sz w:val="21"/>
          <w:szCs w:val="21"/>
          <w:bdr w:val="none" w:sz="0" w:space="0" w:color="auto" w:frame="1"/>
          <w:lang w:val="en-US"/>
        </w:rPr>
        <w:t>498</w:t>
      </w:r>
      <w:r w:rsidRPr="008619E7">
        <w:rPr>
          <w:rFonts w:ascii="Trebuchet MS" w:hAnsi="Trebuchet MS" w:cstheme="minorHAnsi"/>
          <w:color w:val="000000" w:themeColor="text1"/>
          <w:sz w:val="21"/>
          <w:szCs w:val="21"/>
          <w:bdr w:val="none" w:sz="0" w:space="0" w:color="auto" w:frame="1"/>
          <w:lang w:val="en-US"/>
        </w:rPr>
        <w:t xml:space="preserve"> units)</w:t>
      </w:r>
      <w:r w:rsidR="00694D3C"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 xml:space="preserve"> while Early-stage inventory is a</w:t>
      </w:r>
      <w:r w:rsidR="00694D3C" w:rsidRPr="008619E7">
        <w:rPr>
          <w:rFonts w:ascii="Trebuchet MS" w:hAnsi="Trebuchet MS" w:cstheme="minorHAnsi"/>
          <w:color w:val="000000" w:themeColor="text1"/>
          <w:sz w:val="21"/>
          <w:szCs w:val="21"/>
          <w:bdr w:val="none" w:sz="0" w:space="0" w:color="auto" w:frame="1"/>
          <w:lang w:val="en-US"/>
        </w:rPr>
        <w:t>t a</w:t>
      </w:r>
      <w:r w:rsidRPr="008619E7">
        <w:rPr>
          <w:rFonts w:ascii="Trebuchet MS" w:hAnsi="Trebuchet MS" w:cstheme="minorHAnsi"/>
          <w:color w:val="000000" w:themeColor="text1"/>
          <w:sz w:val="21"/>
          <w:szCs w:val="21"/>
          <w:bdr w:val="none" w:sz="0" w:space="0" w:color="auto" w:frame="1"/>
          <w:lang w:val="en-US"/>
        </w:rPr>
        <w:t xml:space="preserve"> 5</w:t>
      </w:r>
      <w:r w:rsidR="00694D3C"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year high</w:t>
      </w:r>
      <w:r w:rsidR="003E4671"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 xml:space="preserve"> </w:t>
      </w:r>
      <w:r w:rsidR="00694D3C" w:rsidRPr="008619E7">
        <w:rPr>
          <w:rFonts w:ascii="Trebuchet MS" w:hAnsi="Trebuchet MS" w:cstheme="minorHAnsi"/>
          <w:color w:val="000000" w:themeColor="text1"/>
          <w:sz w:val="21"/>
          <w:szCs w:val="21"/>
          <w:bdr w:val="none" w:sz="0" w:space="0" w:color="auto" w:frame="1"/>
          <w:lang w:val="en-US"/>
        </w:rPr>
        <w:t>with</w:t>
      </w:r>
      <w:r w:rsidRPr="008619E7">
        <w:rPr>
          <w:rFonts w:ascii="Trebuchet MS" w:hAnsi="Trebuchet MS" w:cstheme="minorHAnsi"/>
          <w:color w:val="000000" w:themeColor="text1"/>
          <w:sz w:val="21"/>
          <w:szCs w:val="21"/>
          <w:bdr w:val="none" w:sz="0" w:space="0" w:color="auto" w:frame="1"/>
          <w:lang w:val="en-US"/>
        </w:rPr>
        <w:t xml:space="preserve"> 2</w:t>
      </w:r>
      <w:r w:rsidR="00535BCF" w:rsidRPr="008619E7">
        <w:rPr>
          <w:rFonts w:ascii="Trebuchet MS" w:hAnsi="Trebuchet MS" w:cstheme="minorHAnsi"/>
          <w:color w:val="000000" w:themeColor="text1"/>
          <w:sz w:val="21"/>
          <w:szCs w:val="21"/>
          <w:bdr w:val="none" w:sz="0" w:space="0" w:color="auto" w:frame="1"/>
          <w:lang w:val="en-US"/>
        </w:rPr>
        <w:t>5</w:t>
      </w:r>
      <w:r w:rsidRPr="008619E7">
        <w:rPr>
          <w:rFonts w:ascii="Trebuchet MS" w:hAnsi="Trebuchet MS" w:cstheme="minorHAnsi"/>
          <w:color w:val="000000" w:themeColor="text1"/>
          <w:sz w:val="21"/>
          <w:szCs w:val="21"/>
          <w:bdr w:val="none" w:sz="0" w:space="0" w:color="auto" w:frame="1"/>
          <w:lang w:val="en-US"/>
        </w:rPr>
        <w:t>,</w:t>
      </w:r>
      <w:r w:rsidR="00535BCF" w:rsidRPr="008619E7">
        <w:rPr>
          <w:rFonts w:ascii="Trebuchet MS" w:hAnsi="Trebuchet MS" w:cstheme="minorHAnsi"/>
          <w:color w:val="000000" w:themeColor="text1"/>
          <w:sz w:val="21"/>
          <w:szCs w:val="21"/>
          <w:bdr w:val="none" w:sz="0" w:space="0" w:color="auto" w:frame="1"/>
          <w:lang w:val="en-US"/>
        </w:rPr>
        <w:t>016</w:t>
      </w:r>
      <w:r w:rsidRPr="008619E7">
        <w:rPr>
          <w:rFonts w:ascii="Trebuchet MS" w:hAnsi="Trebuchet MS" w:cstheme="minorHAnsi"/>
          <w:color w:val="000000" w:themeColor="text1"/>
          <w:sz w:val="21"/>
          <w:szCs w:val="21"/>
          <w:bdr w:val="none" w:sz="0" w:space="0" w:color="auto" w:frame="1"/>
          <w:lang w:val="en-US"/>
        </w:rPr>
        <w:t xml:space="preserve"> units (in </w:t>
      </w:r>
      <w:r w:rsidR="00535BCF" w:rsidRPr="008619E7">
        <w:rPr>
          <w:rFonts w:ascii="Trebuchet MS" w:hAnsi="Trebuchet MS" w:cstheme="minorHAnsi"/>
          <w:color w:val="000000" w:themeColor="text1"/>
          <w:sz w:val="21"/>
          <w:szCs w:val="21"/>
          <w:bdr w:val="none" w:sz="0" w:space="0" w:color="auto" w:frame="1"/>
          <w:lang w:val="en-US"/>
        </w:rPr>
        <w:t>Jun</w:t>
      </w:r>
      <w:r w:rsidR="00694D3C" w:rsidRPr="008619E7">
        <w:rPr>
          <w:rFonts w:ascii="Trebuchet MS" w:hAnsi="Trebuchet MS" w:cstheme="minorHAnsi"/>
          <w:color w:val="000000" w:themeColor="text1"/>
          <w:sz w:val="21"/>
          <w:szCs w:val="21"/>
          <w:bdr w:val="none" w:sz="0" w:space="0" w:color="auto" w:frame="1"/>
          <w:lang w:val="en-US"/>
        </w:rPr>
        <w:t xml:space="preserve"> 20</w:t>
      </w:r>
      <w:r w:rsidR="00A17FB2" w:rsidRPr="008619E7">
        <w:rPr>
          <w:rFonts w:ascii="Trebuchet MS" w:hAnsi="Trebuchet MS" w:cstheme="minorHAnsi"/>
          <w:color w:val="000000" w:themeColor="text1"/>
          <w:sz w:val="21"/>
          <w:szCs w:val="21"/>
          <w:bdr w:val="none" w:sz="0" w:space="0" w:color="auto" w:frame="1"/>
          <w:lang w:val="en-US"/>
        </w:rPr>
        <w:t>19</w:t>
      </w:r>
      <w:r w:rsidR="00C973AB"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 xml:space="preserve"> it was 1</w:t>
      </w:r>
      <w:r w:rsidR="00A17FB2" w:rsidRPr="008619E7">
        <w:rPr>
          <w:rFonts w:ascii="Trebuchet MS" w:hAnsi="Trebuchet MS" w:cstheme="minorHAnsi"/>
          <w:color w:val="000000" w:themeColor="text1"/>
          <w:sz w:val="21"/>
          <w:szCs w:val="21"/>
          <w:bdr w:val="none" w:sz="0" w:space="0" w:color="auto" w:frame="1"/>
          <w:lang w:val="en-US"/>
        </w:rPr>
        <w:t>9</w:t>
      </w:r>
      <w:r w:rsidRPr="008619E7">
        <w:rPr>
          <w:rFonts w:ascii="Trebuchet MS" w:hAnsi="Trebuchet MS" w:cstheme="minorHAnsi"/>
          <w:color w:val="000000" w:themeColor="text1"/>
          <w:sz w:val="21"/>
          <w:szCs w:val="21"/>
          <w:bdr w:val="none" w:sz="0" w:space="0" w:color="auto" w:frame="1"/>
          <w:lang w:val="en-US"/>
        </w:rPr>
        <w:t>,</w:t>
      </w:r>
      <w:r w:rsidR="00A17FB2" w:rsidRPr="008619E7">
        <w:rPr>
          <w:rFonts w:ascii="Trebuchet MS" w:hAnsi="Trebuchet MS" w:cstheme="minorHAnsi"/>
          <w:color w:val="000000" w:themeColor="text1"/>
          <w:sz w:val="21"/>
          <w:szCs w:val="21"/>
          <w:bdr w:val="none" w:sz="0" w:space="0" w:color="auto" w:frame="1"/>
          <w:lang w:val="en-US"/>
        </w:rPr>
        <w:t>116</w:t>
      </w:r>
      <w:r w:rsidRPr="008619E7">
        <w:rPr>
          <w:rFonts w:ascii="Trebuchet MS" w:hAnsi="Trebuchet MS" w:cstheme="minorHAnsi"/>
          <w:color w:val="000000" w:themeColor="text1"/>
          <w:sz w:val="21"/>
          <w:szCs w:val="21"/>
          <w:bdr w:val="none" w:sz="0" w:space="0" w:color="auto" w:frame="1"/>
          <w:lang w:val="en-US"/>
        </w:rPr>
        <w:t xml:space="preserve"> units).</w:t>
      </w:r>
      <w:r w:rsidR="00CD6AB5" w:rsidRPr="008619E7">
        <w:rPr>
          <w:rFonts w:ascii="Trebuchet MS" w:hAnsi="Trebuchet MS" w:cstheme="minorHAnsi"/>
          <w:color w:val="000000" w:themeColor="text1"/>
          <w:sz w:val="21"/>
          <w:szCs w:val="21"/>
          <w:bdr w:val="none" w:sz="0" w:space="0" w:color="auto" w:frame="1"/>
          <w:lang w:val="en-US"/>
        </w:rPr>
        <w:t xml:space="preserve"> This also indicates consumer preference</w:t>
      </w:r>
      <w:r w:rsidR="00B8274F" w:rsidRPr="008619E7">
        <w:rPr>
          <w:rFonts w:ascii="Trebuchet MS" w:hAnsi="Trebuchet MS" w:cstheme="minorHAnsi"/>
          <w:color w:val="000000" w:themeColor="text1"/>
          <w:sz w:val="21"/>
          <w:szCs w:val="21"/>
          <w:bdr w:val="none" w:sz="0" w:space="0" w:color="auto" w:frame="1"/>
          <w:lang w:val="en-US"/>
        </w:rPr>
        <w:t xml:space="preserve"> leaning to purchasing apartments with lower delivery risk.</w:t>
      </w:r>
      <w:r w:rsidR="0021520C" w:rsidRPr="008619E7">
        <w:rPr>
          <w:rFonts w:ascii="Trebuchet MS" w:hAnsi="Trebuchet MS" w:cstheme="minorHAnsi"/>
          <w:color w:val="000000" w:themeColor="text1"/>
          <w:sz w:val="21"/>
          <w:szCs w:val="21"/>
          <w:bdr w:val="none" w:sz="0" w:space="0" w:color="auto" w:frame="1"/>
          <w:lang w:val="en-US"/>
        </w:rPr>
        <w:br/>
      </w:r>
    </w:p>
    <w:p w14:paraId="2CA3081A" w14:textId="0B041016" w:rsidR="00A17FB2" w:rsidRPr="008619E7" w:rsidRDefault="00E05D87" w:rsidP="00207B0F">
      <w:pPr>
        <w:pStyle w:val="xmsonormal"/>
        <w:shd w:val="clear" w:color="auto" w:fill="FFFFFF"/>
        <w:spacing w:before="0" w:beforeAutospacing="0" w:after="240" w:afterAutospacing="0"/>
        <w:rPr>
          <w:rFonts w:ascii="Trebuchet MS" w:hAnsi="Trebuchet MS" w:cstheme="minorHAnsi"/>
          <w:color w:val="000000" w:themeColor="text1"/>
          <w:sz w:val="21"/>
          <w:szCs w:val="21"/>
          <w:bdr w:val="none" w:sz="0" w:space="0" w:color="auto" w:frame="1"/>
          <w:lang w:val="en-US"/>
        </w:rPr>
      </w:pPr>
      <w:r w:rsidRPr="008619E7">
        <w:rPr>
          <w:rFonts w:ascii="Trebuchet MS" w:hAnsi="Trebuchet MS" w:cstheme="minorHAnsi"/>
          <w:color w:val="000000" w:themeColor="text1"/>
          <w:sz w:val="21"/>
          <w:szCs w:val="21"/>
          <w:bdr w:val="none" w:sz="0" w:space="0" w:color="auto" w:frame="1"/>
          <w:lang w:val="en-US"/>
        </w:rPr>
        <w:t xml:space="preserve">The reduction in the number of apartments is </w:t>
      </w:r>
      <w:r w:rsidR="00137170" w:rsidRPr="008619E7">
        <w:rPr>
          <w:rFonts w:ascii="Trebuchet MS" w:hAnsi="Trebuchet MS" w:cstheme="minorHAnsi"/>
          <w:color w:val="000000" w:themeColor="text1"/>
          <w:sz w:val="21"/>
          <w:szCs w:val="21"/>
          <w:bdr w:val="none" w:sz="0" w:space="0" w:color="auto" w:frame="1"/>
          <w:lang w:val="en-US"/>
        </w:rPr>
        <w:t xml:space="preserve">seen </w:t>
      </w:r>
      <w:r w:rsidRPr="008619E7">
        <w:rPr>
          <w:rFonts w:ascii="Trebuchet MS" w:hAnsi="Trebuchet MS" w:cstheme="minorHAnsi"/>
          <w:color w:val="000000" w:themeColor="text1"/>
          <w:sz w:val="21"/>
          <w:szCs w:val="21"/>
          <w:bdr w:val="none" w:sz="0" w:space="0" w:color="auto" w:frame="1"/>
          <w:lang w:val="en-US"/>
        </w:rPr>
        <w:t>the most in the Early-</w:t>
      </w:r>
      <w:r w:rsidR="00137170" w:rsidRPr="008619E7">
        <w:rPr>
          <w:rFonts w:ascii="Trebuchet MS" w:hAnsi="Trebuchet MS" w:cstheme="minorHAnsi"/>
          <w:color w:val="000000" w:themeColor="text1"/>
          <w:sz w:val="21"/>
          <w:szCs w:val="21"/>
          <w:bdr w:val="none" w:sz="0" w:space="0" w:color="auto" w:frame="1"/>
          <w:lang w:val="en-US"/>
        </w:rPr>
        <w:t>s</w:t>
      </w:r>
      <w:r w:rsidRPr="008619E7">
        <w:rPr>
          <w:rFonts w:ascii="Trebuchet MS" w:hAnsi="Trebuchet MS" w:cstheme="minorHAnsi"/>
          <w:color w:val="000000" w:themeColor="text1"/>
          <w:sz w:val="21"/>
          <w:szCs w:val="21"/>
          <w:bdr w:val="none" w:sz="0" w:space="0" w:color="auto" w:frame="1"/>
          <w:lang w:val="en-US"/>
        </w:rPr>
        <w:t xml:space="preserve">tage </w:t>
      </w:r>
      <w:r w:rsidR="00137170" w:rsidRPr="008619E7">
        <w:rPr>
          <w:rFonts w:ascii="Trebuchet MS" w:hAnsi="Trebuchet MS" w:cstheme="minorHAnsi"/>
          <w:color w:val="000000" w:themeColor="text1"/>
          <w:sz w:val="21"/>
          <w:szCs w:val="21"/>
          <w:bdr w:val="none" w:sz="0" w:space="0" w:color="auto" w:frame="1"/>
          <w:lang w:val="en-US"/>
        </w:rPr>
        <w:t>p</w:t>
      </w:r>
      <w:r w:rsidRPr="008619E7">
        <w:rPr>
          <w:rFonts w:ascii="Trebuchet MS" w:hAnsi="Trebuchet MS" w:cstheme="minorHAnsi"/>
          <w:color w:val="000000" w:themeColor="text1"/>
          <w:sz w:val="21"/>
          <w:szCs w:val="21"/>
          <w:bdr w:val="none" w:sz="0" w:space="0" w:color="auto" w:frame="1"/>
          <w:lang w:val="en-US"/>
        </w:rPr>
        <w:t>rojects</w:t>
      </w:r>
      <w:r w:rsidR="00137170"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 xml:space="preserve"> which at peak</w:t>
      </w:r>
      <w:r w:rsidR="00137170"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 xml:space="preserve"> constituted 4</w:t>
      </w:r>
      <w:r w:rsidR="00A17FB2" w:rsidRPr="008619E7">
        <w:rPr>
          <w:rFonts w:ascii="Trebuchet MS" w:hAnsi="Trebuchet MS" w:cstheme="minorHAnsi"/>
          <w:color w:val="000000" w:themeColor="text1"/>
          <w:sz w:val="21"/>
          <w:szCs w:val="21"/>
          <w:bdr w:val="none" w:sz="0" w:space="0" w:color="auto" w:frame="1"/>
          <w:lang w:val="en-US"/>
        </w:rPr>
        <w:t>3</w:t>
      </w:r>
      <w:r w:rsidRPr="008619E7">
        <w:rPr>
          <w:rFonts w:ascii="Trebuchet MS" w:hAnsi="Trebuchet MS" w:cstheme="minorHAnsi"/>
          <w:color w:val="000000" w:themeColor="text1"/>
          <w:sz w:val="21"/>
          <w:szCs w:val="21"/>
          <w:bdr w:val="none" w:sz="0" w:space="0" w:color="auto" w:frame="1"/>
          <w:lang w:val="en-US"/>
        </w:rPr>
        <w:t>,</w:t>
      </w:r>
      <w:r w:rsidR="00A17FB2" w:rsidRPr="008619E7">
        <w:rPr>
          <w:rFonts w:ascii="Trebuchet MS" w:hAnsi="Trebuchet MS" w:cstheme="minorHAnsi"/>
          <w:color w:val="000000" w:themeColor="text1"/>
          <w:sz w:val="21"/>
          <w:szCs w:val="21"/>
          <w:bdr w:val="none" w:sz="0" w:space="0" w:color="auto" w:frame="1"/>
          <w:lang w:val="en-US"/>
        </w:rPr>
        <w:t>140</w:t>
      </w:r>
      <w:r w:rsidRPr="008619E7">
        <w:rPr>
          <w:rFonts w:ascii="Trebuchet MS" w:hAnsi="Trebuchet MS" w:cstheme="minorHAnsi"/>
          <w:color w:val="000000" w:themeColor="text1"/>
          <w:sz w:val="21"/>
          <w:szCs w:val="21"/>
          <w:bdr w:val="none" w:sz="0" w:space="0" w:color="auto" w:frame="1"/>
          <w:lang w:val="en-US"/>
        </w:rPr>
        <w:t xml:space="preserve"> units in </w:t>
      </w:r>
      <w:r w:rsidR="00A17FB2" w:rsidRPr="008619E7">
        <w:rPr>
          <w:rFonts w:ascii="Trebuchet MS" w:hAnsi="Trebuchet MS" w:cstheme="minorHAnsi"/>
          <w:color w:val="000000" w:themeColor="text1"/>
          <w:sz w:val="21"/>
          <w:szCs w:val="21"/>
          <w:bdr w:val="none" w:sz="0" w:space="0" w:color="auto" w:frame="1"/>
          <w:lang w:val="en-US"/>
        </w:rPr>
        <w:t>Jun</w:t>
      </w:r>
      <w:r w:rsidR="00137170" w:rsidRPr="008619E7">
        <w:rPr>
          <w:rFonts w:ascii="Trebuchet MS" w:hAnsi="Trebuchet MS" w:cstheme="minorHAnsi"/>
          <w:color w:val="000000" w:themeColor="text1"/>
          <w:sz w:val="21"/>
          <w:szCs w:val="21"/>
          <w:bdr w:val="none" w:sz="0" w:space="0" w:color="auto" w:frame="1"/>
          <w:lang w:val="en-US"/>
        </w:rPr>
        <w:t xml:space="preserve"> 20</w:t>
      </w:r>
      <w:r w:rsidRPr="008619E7">
        <w:rPr>
          <w:rFonts w:ascii="Trebuchet MS" w:hAnsi="Trebuchet MS" w:cstheme="minorHAnsi"/>
          <w:color w:val="000000" w:themeColor="text1"/>
          <w:sz w:val="21"/>
          <w:szCs w:val="21"/>
          <w:bdr w:val="none" w:sz="0" w:space="0" w:color="auto" w:frame="1"/>
          <w:lang w:val="en-US"/>
        </w:rPr>
        <w:t>1</w:t>
      </w:r>
      <w:r w:rsidR="00A17FB2" w:rsidRPr="008619E7">
        <w:rPr>
          <w:rFonts w:ascii="Trebuchet MS" w:hAnsi="Trebuchet MS" w:cstheme="minorHAnsi"/>
          <w:color w:val="000000" w:themeColor="text1"/>
          <w:sz w:val="21"/>
          <w:szCs w:val="21"/>
          <w:bdr w:val="none" w:sz="0" w:space="0" w:color="auto" w:frame="1"/>
          <w:lang w:val="en-US"/>
        </w:rPr>
        <w:t>5</w:t>
      </w:r>
      <w:r w:rsidRPr="008619E7">
        <w:rPr>
          <w:rFonts w:ascii="Trebuchet MS" w:hAnsi="Trebuchet MS" w:cstheme="minorHAnsi"/>
          <w:color w:val="000000" w:themeColor="text1"/>
          <w:sz w:val="21"/>
          <w:szCs w:val="21"/>
          <w:bdr w:val="none" w:sz="0" w:space="0" w:color="auto" w:frame="1"/>
          <w:lang w:val="en-US"/>
        </w:rPr>
        <w:t xml:space="preserve"> of the total homes available for sale</w:t>
      </w:r>
      <w:r w:rsidR="00E351E8" w:rsidRPr="008619E7">
        <w:rPr>
          <w:rFonts w:ascii="Trebuchet MS" w:hAnsi="Trebuchet MS" w:cstheme="minorHAnsi"/>
          <w:color w:val="000000" w:themeColor="text1"/>
          <w:sz w:val="21"/>
          <w:szCs w:val="21"/>
          <w:bdr w:val="none" w:sz="0" w:space="0" w:color="auto" w:frame="1"/>
          <w:lang w:val="en-US"/>
        </w:rPr>
        <w:t xml:space="preserve">. As of </w:t>
      </w:r>
      <w:r w:rsidR="00A17FB2" w:rsidRPr="008619E7">
        <w:rPr>
          <w:rFonts w:ascii="Trebuchet MS" w:hAnsi="Trebuchet MS" w:cstheme="minorHAnsi"/>
          <w:color w:val="000000" w:themeColor="text1"/>
          <w:sz w:val="21"/>
          <w:szCs w:val="21"/>
          <w:bdr w:val="none" w:sz="0" w:space="0" w:color="auto" w:frame="1"/>
          <w:lang w:val="en-US"/>
        </w:rPr>
        <w:t>Jun</w:t>
      </w:r>
      <w:r w:rsidR="00E351E8" w:rsidRPr="008619E7">
        <w:rPr>
          <w:rFonts w:ascii="Trebuchet MS" w:hAnsi="Trebuchet MS" w:cstheme="minorHAnsi"/>
          <w:color w:val="000000" w:themeColor="text1"/>
          <w:sz w:val="21"/>
          <w:szCs w:val="21"/>
          <w:bdr w:val="none" w:sz="0" w:space="0" w:color="auto" w:frame="1"/>
          <w:lang w:val="en-US"/>
        </w:rPr>
        <w:t xml:space="preserve"> 202</w:t>
      </w:r>
      <w:r w:rsidR="00A17FB2" w:rsidRPr="008619E7">
        <w:rPr>
          <w:rFonts w:ascii="Trebuchet MS" w:hAnsi="Trebuchet MS" w:cstheme="minorHAnsi"/>
          <w:color w:val="000000" w:themeColor="text1"/>
          <w:sz w:val="21"/>
          <w:szCs w:val="21"/>
          <w:bdr w:val="none" w:sz="0" w:space="0" w:color="auto" w:frame="1"/>
          <w:lang w:val="en-US"/>
        </w:rPr>
        <w:t>4</w:t>
      </w:r>
      <w:r w:rsidR="00E351E8" w:rsidRPr="008619E7">
        <w:rPr>
          <w:rFonts w:ascii="Trebuchet MS" w:hAnsi="Trebuchet MS" w:cstheme="minorHAnsi"/>
          <w:color w:val="000000" w:themeColor="text1"/>
          <w:sz w:val="21"/>
          <w:szCs w:val="21"/>
          <w:bdr w:val="none" w:sz="0" w:space="0" w:color="auto" w:frame="1"/>
          <w:lang w:val="en-US"/>
        </w:rPr>
        <w:t xml:space="preserve">, this number is </w:t>
      </w:r>
      <w:r w:rsidRPr="008619E7">
        <w:rPr>
          <w:rFonts w:ascii="Trebuchet MS" w:hAnsi="Trebuchet MS" w:cstheme="minorHAnsi"/>
          <w:color w:val="000000" w:themeColor="text1"/>
          <w:sz w:val="21"/>
          <w:szCs w:val="21"/>
          <w:bdr w:val="none" w:sz="0" w:space="0" w:color="auto" w:frame="1"/>
          <w:lang w:val="en-US"/>
        </w:rPr>
        <w:t>down to 2</w:t>
      </w:r>
      <w:r w:rsidR="00A17FB2" w:rsidRPr="008619E7">
        <w:rPr>
          <w:rFonts w:ascii="Trebuchet MS" w:hAnsi="Trebuchet MS" w:cstheme="minorHAnsi"/>
          <w:color w:val="000000" w:themeColor="text1"/>
          <w:sz w:val="21"/>
          <w:szCs w:val="21"/>
          <w:bdr w:val="none" w:sz="0" w:space="0" w:color="auto" w:frame="1"/>
          <w:lang w:val="en-US"/>
        </w:rPr>
        <w:t>5</w:t>
      </w:r>
      <w:r w:rsidRPr="008619E7">
        <w:rPr>
          <w:rFonts w:ascii="Trebuchet MS" w:hAnsi="Trebuchet MS" w:cstheme="minorHAnsi"/>
          <w:color w:val="000000" w:themeColor="text1"/>
          <w:sz w:val="21"/>
          <w:szCs w:val="21"/>
          <w:bdr w:val="none" w:sz="0" w:space="0" w:color="auto" w:frame="1"/>
          <w:lang w:val="en-US"/>
        </w:rPr>
        <w:t>,</w:t>
      </w:r>
      <w:r w:rsidR="00A17FB2" w:rsidRPr="008619E7">
        <w:rPr>
          <w:rFonts w:ascii="Trebuchet MS" w:hAnsi="Trebuchet MS" w:cstheme="minorHAnsi"/>
          <w:color w:val="000000" w:themeColor="text1"/>
          <w:sz w:val="21"/>
          <w:szCs w:val="21"/>
          <w:bdr w:val="none" w:sz="0" w:space="0" w:color="auto" w:frame="1"/>
          <w:lang w:val="en-US"/>
        </w:rPr>
        <w:t>016</w:t>
      </w:r>
      <w:r w:rsidRPr="008619E7">
        <w:rPr>
          <w:rFonts w:ascii="Trebuchet MS" w:hAnsi="Trebuchet MS" w:cstheme="minorHAnsi"/>
          <w:color w:val="000000" w:themeColor="text1"/>
          <w:sz w:val="21"/>
          <w:szCs w:val="21"/>
          <w:bdr w:val="none" w:sz="0" w:space="0" w:color="auto" w:frame="1"/>
          <w:lang w:val="en-US"/>
        </w:rPr>
        <w:t xml:space="preserve"> homes.</w:t>
      </w:r>
    </w:p>
    <w:p w14:paraId="68013E52" w14:textId="653AC781" w:rsidR="00A17FB2" w:rsidRPr="008619E7" w:rsidRDefault="00E05D87" w:rsidP="00207B0F">
      <w:pPr>
        <w:pStyle w:val="xmsonormal"/>
        <w:shd w:val="clear" w:color="auto" w:fill="FFFFFF"/>
        <w:spacing w:before="0" w:beforeAutospacing="0" w:after="240" w:afterAutospacing="0"/>
        <w:rPr>
          <w:rFonts w:ascii="Trebuchet MS" w:hAnsi="Trebuchet MS" w:cstheme="minorHAnsi"/>
          <w:color w:val="000000" w:themeColor="text1"/>
          <w:sz w:val="21"/>
          <w:szCs w:val="21"/>
          <w:bdr w:val="none" w:sz="0" w:space="0" w:color="auto" w:frame="1"/>
          <w:lang w:val="en-US"/>
        </w:rPr>
      </w:pPr>
      <w:r w:rsidRPr="008619E7">
        <w:rPr>
          <w:rFonts w:ascii="Trebuchet MS" w:hAnsi="Trebuchet MS" w:cstheme="minorHAnsi"/>
          <w:color w:val="000000" w:themeColor="text1"/>
          <w:sz w:val="21"/>
          <w:szCs w:val="21"/>
          <w:bdr w:val="none" w:sz="0" w:space="0" w:color="auto" w:frame="1"/>
          <w:lang w:val="en-US"/>
        </w:rPr>
        <w:t>Ready</w:t>
      </w:r>
      <w:r w:rsidR="00A000AD" w:rsidRPr="008619E7">
        <w:rPr>
          <w:rFonts w:ascii="Trebuchet MS" w:hAnsi="Trebuchet MS" w:cstheme="minorHAnsi"/>
          <w:color w:val="000000" w:themeColor="text1"/>
          <w:sz w:val="21"/>
          <w:szCs w:val="21"/>
          <w:bdr w:val="none" w:sz="0" w:space="0" w:color="auto" w:frame="1"/>
          <w:lang w:val="en-US"/>
        </w:rPr>
        <w:t>-stage</w:t>
      </w:r>
      <w:r w:rsidRPr="008619E7">
        <w:rPr>
          <w:rFonts w:ascii="Trebuchet MS" w:hAnsi="Trebuchet MS" w:cstheme="minorHAnsi"/>
          <w:color w:val="000000" w:themeColor="text1"/>
          <w:sz w:val="21"/>
          <w:szCs w:val="21"/>
          <w:bdr w:val="none" w:sz="0" w:space="0" w:color="auto" w:frame="1"/>
          <w:lang w:val="en-US"/>
        </w:rPr>
        <w:t xml:space="preserve"> inventory has come down by 7</w:t>
      </w:r>
      <w:r w:rsidR="00A17FB2" w:rsidRPr="008619E7">
        <w:rPr>
          <w:rFonts w:ascii="Trebuchet MS" w:hAnsi="Trebuchet MS" w:cstheme="minorHAnsi"/>
          <w:color w:val="000000" w:themeColor="text1"/>
          <w:sz w:val="21"/>
          <w:szCs w:val="21"/>
          <w:bdr w:val="none" w:sz="0" w:space="0" w:color="auto" w:frame="1"/>
          <w:lang w:val="en-US"/>
        </w:rPr>
        <w:t>4</w:t>
      </w:r>
      <w:r w:rsidRPr="008619E7">
        <w:rPr>
          <w:rFonts w:ascii="Trebuchet MS" w:hAnsi="Trebuchet MS" w:cstheme="minorHAnsi"/>
          <w:color w:val="000000" w:themeColor="text1"/>
          <w:sz w:val="21"/>
          <w:szCs w:val="21"/>
          <w:bdr w:val="none" w:sz="0" w:space="0" w:color="auto" w:frame="1"/>
          <w:lang w:val="en-US"/>
        </w:rPr>
        <w:t>% from a peak of 9,</w:t>
      </w:r>
      <w:r w:rsidR="00A17FB2" w:rsidRPr="008619E7">
        <w:rPr>
          <w:rFonts w:ascii="Trebuchet MS" w:hAnsi="Trebuchet MS" w:cstheme="minorHAnsi"/>
          <w:color w:val="000000" w:themeColor="text1"/>
          <w:sz w:val="21"/>
          <w:szCs w:val="21"/>
          <w:bdr w:val="none" w:sz="0" w:space="0" w:color="auto" w:frame="1"/>
          <w:lang w:val="en-US"/>
        </w:rPr>
        <w:t>005</w:t>
      </w:r>
      <w:r w:rsidRPr="008619E7">
        <w:rPr>
          <w:rFonts w:ascii="Trebuchet MS" w:hAnsi="Trebuchet MS" w:cstheme="minorHAnsi"/>
          <w:color w:val="000000" w:themeColor="text1"/>
          <w:sz w:val="21"/>
          <w:szCs w:val="21"/>
          <w:bdr w:val="none" w:sz="0" w:space="0" w:color="auto" w:frame="1"/>
          <w:lang w:val="en-US"/>
        </w:rPr>
        <w:t xml:space="preserve"> homes in </w:t>
      </w:r>
      <w:r w:rsidR="00A17FB2" w:rsidRPr="008619E7">
        <w:rPr>
          <w:rFonts w:ascii="Trebuchet MS" w:hAnsi="Trebuchet MS" w:cstheme="minorHAnsi"/>
          <w:color w:val="000000" w:themeColor="text1"/>
          <w:sz w:val="21"/>
          <w:szCs w:val="21"/>
          <w:bdr w:val="none" w:sz="0" w:space="0" w:color="auto" w:frame="1"/>
          <w:lang w:val="en-US"/>
        </w:rPr>
        <w:t>Jun</w:t>
      </w:r>
      <w:r w:rsidRPr="008619E7">
        <w:rPr>
          <w:rFonts w:ascii="Trebuchet MS" w:hAnsi="Trebuchet MS" w:cstheme="minorHAnsi"/>
          <w:color w:val="000000" w:themeColor="text1"/>
          <w:sz w:val="21"/>
          <w:szCs w:val="21"/>
          <w:bdr w:val="none" w:sz="0" w:space="0" w:color="auto" w:frame="1"/>
          <w:lang w:val="en-US"/>
        </w:rPr>
        <w:t xml:space="preserve"> </w:t>
      </w:r>
      <w:r w:rsidR="00EB7BA9" w:rsidRPr="008619E7">
        <w:rPr>
          <w:rFonts w:ascii="Trebuchet MS" w:hAnsi="Trebuchet MS" w:cstheme="minorHAnsi"/>
          <w:color w:val="000000" w:themeColor="text1"/>
          <w:sz w:val="21"/>
          <w:szCs w:val="21"/>
          <w:bdr w:val="none" w:sz="0" w:space="0" w:color="auto" w:frame="1"/>
          <w:lang w:val="en-US"/>
        </w:rPr>
        <w:t>20</w:t>
      </w:r>
      <w:r w:rsidRPr="008619E7">
        <w:rPr>
          <w:rFonts w:ascii="Trebuchet MS" w:hAnsi="Trebuchet MS" w:cstheme="minorHAnsi"/>
          <w:color w:val="000000" w:themeColor="text1"/>
          <w:sz w:val="21"/>
          <w:szCs w:val="21"/>
          <w:bdr w:val="none" w:sz="0" w:space="0" w:color="auto" w:frame="1"/>
          <w:lang w:val="en-US"/>
        </w:rPr>
        <w:t>18 to 2,</w:t>
      </w:r>
      <w:r w:rsidR="00A17FB2" w:rsidRPr="008619E7">
        <w:rPr>
          <w:rFonts w:ascii="Trebuchet MS" w:hAnsi="Trebuchet MS" w:cstheme="minorHAnsi"/>
          <w:color w:val="000000" w:themeColor="text1"/>
          <w:sz w:val="21"/>
          <w:szCs w:val="21"/>
          <w:bdr w:val="none" w:sz="0" w:space="0" w:color="auto" w:frame="1"/>
          <w:lang w:val="en-US"/>
        </w:rPr>
        <w:t>384</w:t>
      </w:r>
      <w:r w:rsidRPr="008619E7">
        <w:rPr>
          <w:rFonts w:ascii="Trebuchet MS" w:hAnsi="Trebuchet MS" w:cstheme="minorHAnsi"/>
          <w:color w:val="000000" w:themeColor="text1"/>
          <w:sz w:val="21"/>
          <w:szCs w:val="21"/>
          <w:bdr w:val="none" w:sz="0" w:space="0" w:color="auto" w:frame="1"/>
          <w:lang w:val="en-US"/>
        </w:rPr>
        <w:t xml:space="preserve"> homes in </w:t>
      </w:r>
      <w:r w:rsidR="00A17FB2" w:rsidRPr="008619E7">
        <w:rPr>
          <w:rFonts w:ascii="Trebuchet MS" w:hAnsi="Trebuchet MS" w:cstheme="minorHAnsi"/>
          <w:color w:val="000000" w:themeColor="text1"/>
          <w:sz w:val="21"/>
          <w:szCs w:val="21"/>
          <w:bdr w:val="none" w:sz="0" w:space="0" w:color="auto" w:frame="1"/>
          <w:lang w:val="en-US"/>
        </w:rPr>
        <w:t xml:space="preserve">Jun </w:t>
      </w:r>
      <w:r w:rsidR="00EB7BA9" w:rsidRPr="008619E7">
        <w:rPr>
          <w:rFonts w:ascii="Trebuchet MS" w:hAnsi="Trebuchet MS" w:cstheme="minorHAnsi"/>
          <w:color w:val="000000" w:themeColor="text1"/>
          <w:sz w:val="21"/>
          <w:szCs w:val="21"/>
          <w:bdr w:val="none" w:sz="0" w:space="0" w:color="auto" w:frame="1"/>
          <w:lang w:val="en-US"/>
        </w:rPr>
        <w:t>20</w:t>
      </w:r>
      <w:r w:rsidRPr="008619E7">
        <w:rPr>
          <w:rFonts w:ascii="Trebuchet MS" w:hAnsi="Trebuchet MS" w:cstheme="minorHAnsi"/>
          <w:color w:val="000000" w:themeColor="text1"/>
          <w:sz w:val="21"/>
          <w:szCs w:val="21"/>
          <w:bdr w:val="none" w:sz="0" w:space="0" w:color="auto" w:frame="1"/>
          <w:lang w:val="en-US"/>
        </w:rPr>
        <w:t>2</w:t>
      </w:r>
      <w:r w:rsidR="00A17FB2" w:rsidRPr="008619E7">
        <w:rPr>
          <w:rFonts w:ascii="Trebuchet MS" w:hAnsi="Trebuchet MS" w:cstheme="minorHAnsi"/>
          <w:color w:val="000000" w:themeColor="text1"/>
          <w:sz w:val="21"/>
          <w:szCs w:val="21"/>
          <w:bdr w:val="none" w:sz="0" w:space="0" w:color="auto" w:frame="1"/>
          <w:lang w:val="en-US"/>
        </w:rPr>
        <w:t>4</w:t>
      </w:r>
      <w:r w:rsidRPr="008619E7">
        <w:rPr>
          <w:rFonts w:ascii="Trebuchet MS" w:hAnsi="Trebuchet MS" w:cstheme="minorHAnsi"/>
          <w:color w:val="000000" w:themeColor="text1"/>
          <w:sz w:val="21"/>
          <w:szCs w:val="21"/>
          <w:bdr w:val="none" w:sz="0" w:space="0" w:color="auto" w:frame="1"/>
          <w:lang w:val="en-US"/>
        </w:rPr>
        <w:t xml:space="preserve">. During the same period, </w:t>
      </w:r>
      <w:r w:rsidR="00EB7BA9" w:rsidRPr="008619E7">
        <w:rPr>
          <w:rFonts w:ascii="Trebuchet MS" w:hAnsi="Trebuchet MS" w:cstheme="minorHAnsi"/>
          <w:color w:val="000000" w:themeColor="text1"/>
          <w:sz w:val="21"/>
          <w:szCs w:val="21"/>
          <w:bdr w:val="none" w:sz="0" w:space="0" w:color="auto" w:frame="1"/>
          <w:lang w:val="en-US"/>
        </w:rPr>
        <w:t>E</w:t>
      </w:r>
      <w:r w:rsidRPr="008619E7">
        <w:rPr>
          <w:rFonts w:ascii="Trebuchet MS" w:hAnsi="Trebuchet MS" w:cstheme="minorHAnsi"/>
          <w:color w:val="000000" w:themeColor="text1"/>
          <w:sz w:val="21"/>
          <w:szCs w:val="21"/>
          <w:bdr w:val="none" w:sz="0" w:space="0" w:color="auto" w:frame="1"/>
          <w:lang w:val="en-US"/>
        </w:rPr>
        <w:t>nd</w:t>
      </w:r>
      <w:r w:rsidR="00EB7BA9" w:rsidRPr="008619E7">
        <w:rPr>
          <w:rFonts w:ascii="Trebuchet MS" w:hAnsi="Trebuchet MS" w:cstheme="minorHAnsi"/>
          <w:color w:val="000000" w:themeColor="text1"/>
          <w:sz w:val="21"/>
          <w:szCs w:val="21"/>
          <w:bdr w:val="none" w:sz="0" w:space="0" w:color="auto" w:frame="1"/>
          <w:lang w:val="en-US"/>
        </w:rPr>
        <w:t>-</w:t>
      </w:r>
      <w:r w:rsidRPr="008619E7">
        <w:rPr>
          <w:rFonts w:ascii="Trebuchet MS" w:hAnsi="Trebuchet MS" w:cstheme="minorHAnsi"/>
          <w:color w:val="000000" w:themeColor="text1"/>
          <w:sz w:val="21"/>
          <w:szCs w:val="21"/>
          <w:bdr w:val="none" w:sz="0" w:space="0" w:color="auto" w:frame="1"/>
          <w:lang w:val="en-US"/>
        </w:rPr>
        <w:t xml:space="preserve">stage inventory has </w:t>
      </w:r>
      <w:r w:rsidR="00EB7BA9" w:rsidRPr="008619E7">
        <w:rPr>
          <w:rFonts w:ascii="Trebuchet MS" w:hAnsi="Trebuchet MS" w:cstheme="minorHAnsi"/>
          <w:color w:val="000000" w:themeColor="text1"/>
          <w:sz w:val="21"/>
          <w:szCs w:val="21"/>
          <w:bdr w:val="none" w:sz="0" w:space="0" w:color="auto" w:frame="1"/>
          <w:lang w:val="en-US"/>
        </w:rPr>
        <w:t xml:space="preserve">dropped </w:t>
      </w:r>
      <w:r w:rsidRPr="008619E7">
        <w:rPr>
          <w:rFonts w:ascii="Trebuchet MS" w:hAnsi="Trebuchet MS" w:cstheme="minorHAnsi"/>
          <w:color w:val="000000" w:themeColor="text1"/>
          <w:sz w:val="21"/>
          <w:szCs w:val="21"/>
          <w:bdr w:val="none" w:sz="0" w:space="0" w:color="auto" w:frame="1"/>
          <w:lang w:val="en-US"/>
        </w:rPr>
        <w:t>from 3,</w:t>
      </w:r>
      <w:r w:rsidR="00A17FB2" w:rsidRPr="008619E7">
        <w:rPr>
          <w:rFonts w:ascii="Trebuchet MS" w:hAnsi="Trebuchet MS" w:cstheme="minorHAnsi"/>
          <w:color w:val="000000" w:themeColor="text1"/>
          <w:sz w:val="21"/>
          <w:szCs w:val="21"/>
          <w:bdr w:val="none" w:sz="0" w:space="0" w:color="auto" w:frame="1"/>
          <w:lang w:val="en-US"/>
        </w:rPr>
        <w:t>691</w:t>
      </w:r>
      <w:r w:rsidRPr="008619E7">
        <w:rPr>
          <w:rFonts w:ascii="Trebuchet MS" w:hAnsi="Trebuchet MS" w:cstheme="minorHAnsi"/>
          <w:color w:val="000000" w:themeColor="text1"/>
          <w:sz w:val="21"/>
          <w:szCs w:val="21"/>
          <w:bdr w:val="none" w:sz="0" w:space="0" w:color="auto" w:frame="1"/>
          <w:lang w:val="en-US"/>
        </w:rPr>
        <w:t xml:space="preserve"> homes to </w:t>
      </w:r>
      <w:r w:rsidR="00A17FB2" w:rsidRPr="008619E7">
        <w:rPr>
          <w:rFonts w:ascii="Trebuchet MS" w:hAnsi="Trebuchet MS" w:cstheme="minorHAnsi"/>
          <w:color w:val="000000" w:themeColor="text1"/>
          <w:sz w:val="21"/>
          <w:szCs w:val="21"/>
          <w:bdr w:val="none" w:sz="0" w:space="0" w:color="auto" w:frame="1"/>
          <w:lang w:val="en-US"/>
        </w:rPr>
        <w:t>1,000</w:t>
      </w:r>
      <w:r w:rsidRPr="008619E7">
        <w:rPr>
          <w:rFonts w:ascii="Trebuchet MS" w:hAnsi="Trebuchet MS" w:cstheme="minorHAnsi"/>
          <w:color w:val="000000" w:themeColor="text1"/>
          <w:sz w:val="21"/>
          <w:szCs w:val="21"/>
          <w:bdr w:val="none" w:sz="0" w:space="0" w:color="auto" w:frame="1"/>
          <w:lang w:val="en-US"/>
        </w:rPr>
        <w:t xml:space="preserve"> homes.</w:t>
      </w:r>
    </w:p>
    <w:p w14:paraId="18ECB4CE" w14:textId="5F2770B5" w:rsidR="00E05D87" w:rsidRPr="008619E7" w:rsidRDefault="002F7298" w:rsidP="00207B0F">
      <w:pPr>
        <w:pStyle w:val="xmsonormal"/>
        <w:shd w:val="clear" w:color="auto" w:fill="FFFFFF"/>
        <w:spacing w:before="0" w:beforeAutospacing="0" w:after="240" w:afterAutospacing="0"/>
        <w:rPr>
          <w:rFonts w:ascii="Trebuchet MS" w:hAnsi="Trebuchet MS" w:cstheme="minorHAnsi"/>
          <w:color w:val="000000" w:themeColor="text1"/>
          <w:sz w:val="21"/>
          <w:szCs w:val="21"/>
          <w:bdr w:val="none" w:sz="0" w:space="0" w:color="auto" w:frame="1"/>
          <w:lang w:val="en-US"/>
        </w:rPr>
      </w:pPr>
      <w:r w:rsidRPr="008619E7">
        <w:rPr>
          <w:rFonts w:ascii="Trebuchet MS" w:hAnsi="Trebuchet MS" w:cstheme="minorHAnsi"/>
          <w:color w:val="000000" w:themeColor="text1"/>
          <w:sz w:val="21"/>
          <w:szCs w:val="21"/>
          <w:bdr w:val="none" w:sz="0" w:space="0" w:color="auto" w:frame="1"/>
          <w:lang w:val="en-US"/>
        </w:rPr>
        <w:t xml:space="preserve">Developers require capital to construct homes. </w:t>
      </w:r>
      <w:r w:rsidR="00410E72" w:rsidRPr="008619E7">
        <w:rPr>
          <w:rFonts w:ascii="Trebuchet MS" w:hAnsi="Trebuchet MS" w:cstheme="minorHAnsi"/>
          <w:color w:val="000000" w:themeColor="text1"/>
          <w:sz w:val="21"/>
          <w:szCs w:val="21"/>
          <w:bdr w:val="none" w:sz="0" w:space="0" w:color="auto" w:frame="1"/>
          <w:lang w:val="en-US"/>
        </w:rPr>
        <w:t>Project sales provide funds</w:t>
      </w:r>
      <w:r w:rsidR="00DD1159" w:rsidRPr="008619E7">
        <w:rPr>
          <w:rFonts w:ascii="Trebuchet MS" w:hAnsi="Trebuchet MS" w:cstheme="minorHAnsi"/>
          <w:color w:val="000000" w:themeColor="text1"/>
          <w:sz w:val="21"/>
          <w:szCs w:val="21"/>
          <w:bdr w:val="none" w:sz="0" w:space="0" w:color="auto" w:frame="1"/>
          <w:lang w:val="en-US"/>
        </w:rPr>
        <w:t xml:space="preserve"> to developers to build the projects. </w:t>
      </w:r>
      <w:r w:rsidRPr="008619E7">
        <w:rPr>
          <w:rFonts w:ascii="Trebuchet MS" w:hAnsi="Trebuchet MS" w:cstheme="minorHAnsi"/>
          <w:color w:val="000000" w:themeColor="text1"/>
          <w:sz w:val="21"/>
          <w:szCs w:val="21"/>
          <w:bdr w:val="none" w:sz="0" w:space="0" w:color="auto" w:frame="1"/>
          <w:lang w:val="en-US"/>
        </w:rPr>
        <w:t xml:space="preserve">When sales are low, external capital (generally through construction finance) is required to fund the construction of the project. Unsold ready inventory is an indication of capital blocked for developers. The shift towards consumers buying when the risk is </w:t>
      </w:r>
      <w:r w:rsidR="008004C7" w:rsidRPr="008619E7">
        <w:rPr>
          <w:rFonts w:ascii="Trebuchet MS" w:hAnsi="Trebuchet MS" w:cstheme="minorHAnsi"/>
          <w:color w:val="000000" w:themeColor="text1"/>
          <w:sz w:val="21"/>
          <w:szCs w:val="21"/>
          <w:bdr w:val="none" w:sz="0" w:space="0" w:color="auto" w:frame="1"/>
          <w:lang w:val="en-US"/>
        </w:rPr>
        <w:t xml:space="preserve">lower, </w:t>
      </w:r>
      <w:r w:rsidRPr="008619E7">
        <w:rPr>
          <w:rFonts w:ascii="Trebuchet MS" w:hAnsi="Trebuchet MS" w:cstheme="minorHAnsi"/>
          <w:color w:val="000000" w:themeColor="text1"/>
          <w:sz w:val="21"/>
          <w:szCs w:val="21"/>
          <w:bdr w:val="none" w:sz="0" w:space="0" w:color="auto" w:frame="1"/>
          <w:lang w:val="en-US"/>
        </w:rPr>
        <w:t xml:space="preserve">means costs for developers has gone up, </w:t>
      </w:r>
      <w:r w:rsidR="008004C7" w:rsidRPr="008619E7">
        <w:rPr>
          <w:rFonts w:ascii="Trebuchet MS" w:hAnsi="Trebuchet MS" w:cstheme="minorHAnsi"/>
          <w:color w:val="000000" w:themeColor="text1"/>
          <w:sz w:val="21"/>
          <w:szCs w:val="21"/>
          <w:bdr w:val="none" w:sz="0" w:space="0" w:color="auto" w:frame="1"/>
          <w:lang w:val="en-US"/>
        </w:rPr>
        <w:t>However</w:t>
      </w:r>
      <w:r w:rsidRPr="008619E7">
        <w:rPr>
          <w:rFonts w:ascii="Trebuchet MS" w:hAnsi="Trebuchet MS" w:cstheme="minorHAnsi"/>
          <w:color w:val="000000" w:themeColor="text1"/>
          <w:sz w:val="21"/>
          <w:szCs w:val="21"/>
          <w:bdr w:val="none" w:sz="0" w:space="0" w:color="auto" w:frame="1"/>
          <w:lang w:val="en-US"/>
        </w:rPr>
        <w:t>, the fact that the inventory is eventually sold bodes well as it means clearing the inventory will generate cash flow for the developers.</w:t>
      </w:r>
      <w:r w:rsidR="009976CB" w:rsidRPr="008619E7">
        <w:rPr>
          <w:rFonts w:ascii="Trebuchet MS" w:hAnsi="Trebuchet MS" w:cstheme="minorHAnsi"/>
          <w:color w:val="000000" w:themeColor="text1"/>
          <w:sz w:val="21"/>
          <w:szCs w:val="21"/>
          <w:bdr w:val="none" w:sz="0" w:space="0" w:color="auto" w:frame="1"/>
          <w:lang w:val="en-US"/>
        </w:rPr>
        <w:br/>
      </w:r>
    </w:p>
    <w:p w14:paraId="4BE104B3" w14:textId="64F60AE6" w:rsidR="00E05D87" w:rsidRPr="008619E7" w:rsidRDefault="00070CF4" w:rsidP="00207B0F">
      <w:pPr>
        <w:pStyle w:val="xmsonormal"/>
        <w:shd w:val="clear" w:color="auto" w:fill="FFFFFF"/>
        <w:spacing w:before="0" w:beforeAutospacing="0" w:after="0" w:afterAutospacing="0"/>
        <w:rPr>
          <w:rFonts w:ascii="Trebuchet MS" w:hAnsi="Trebuchet MS" w:cstheme="minorHAnsi"/>
          <w:color w:val="000000" w:themeColor="text1"/>
          <w:sz w:val="21"/>
          <w:szCs w:val="21"/>
        </w:rPr>
      </w:pPr>
      <w:r w:rsidRPr="008619E7">
        <w:rPr>
          <w:rFonts w:ascii="Trebuchet MS" w:hAnsi="Trebuchet MS"/>
          <w:noProof/>
          <w:color w:val="000000" w:themeColor="text1"/>
          <w:sz w:val="21"/>
          <w:szCs w:val="21"/>
        </w:rPr>
        <w:lastRenderedPageBreak/>
        <mc:AlternateContent>
          <mc:Choice Requires="wps">
            <w:drawing>
              <wp:anchor distT="0" distB="0" distL="114300" distR="114300" simplePos="0" relativeHeight="251636736" behindDoc="0" locked="0" layoutInCell="1" allowOverlap="1" wp14:anchorId="0F31A717" wp14:editId="03E7ECA1">
                <wp:simplePos x="0" y="0"/>
                <wp:positionH relativeFrom="column">
                  <wp:posOffset>5252720</wp:posOffset>
                </wp:positionH>
                <wp:positionV relativeFrom="paragraph">
                  <wp:posOffset>591185</wp:posOffset>
                </wp:positionV>
                <wp:extent cx="683895" cy="225426"/>
                <wp:effectExtent l="635" t="0" r="2540" b="2540"/>
                <wp:wrapNone/>
                <wp:docPr id="709595089" name="Text Box 709595089"/>
                <wp:cNvGraphicFramePr/>
                <a:graphic xmlns:a="http://schemas.openxmlformats.org/drawingml/2006/main">
                  <a:graphicData uri="http://schemas.microsoft.com/office/word/2010/wordprocessingShape">
                    <wps:wsp>
                      <wps:cNvSpPr txBox="1"/>
                      <wps:spPr>
                        <a:xfrm rot="16200000">
                          <a:off x="0" y="0"/>
                          <a:ext cx="683895" cy="225426"/>
                        </a:xfrm>
                        <a:prstGeom prst="rect">
                          <a:avLst/>
                        </a:prstGeom>
                        <a:solidFill>
                          <a:schemeClr val="bg1">
                            <a:lumMod val="85000"/>
                          </a:schemeClr>
                        </a:solidFill>
                      </wps:spPr>
                      <wps:txbx>
                        <w:txbxContent>
                          <w:p w14:paraId="1FDBC1B7" w14:textId="27AFAABD" w:rsidR="00C1678B" w:rsidRDefault="00070CF4" w:rsidP="00C1678B">
                            <w:pPr>
                              <w:rPr>
                                <w:rFonts w:hAnsi="Calibri" w:cstheme="minorBidi"/>
                                <w:kern w:val="0"/>
                                <w:szCs w:val="22"/>
                                <w14:ligatures w14:val="none"/>
                              </w:rPr>
                            </w:pPr>
                            <w:r>
                              <w:rPr>
                                <w:rFonts w:hAnsi="Calibri" w:cstheme="minorBidi"/>
                                <w:kern w:val="0"/>
                                <w:szCs w:val="22"/>
                                <w14:ligatures w14:val="none"/>
                              </w:rPr>
                              <w:t>75</w:t>
                            </w:r>
                            <w:r w:rsidR="00950360">
                              <w:rPr>
                                <w:rFonts w:hAnsi="Calibri" w:cstheme="minorBidi"/>
                                <w:kern w:val="0"/>
                                <w:szCs w:val="22"/>
                                <w14:ligatures w14:val="none"/>
                              </w:rPr>
                              <w:t>,</w:t>
                            </w:r>
                            <w:r>
                              <w:rPr>
                                <w:rFonts w:hAnsi="Calibri" w:cstheme="minorBidi"/>
                                <w:kern w:val="0"/>
                                <w:szCs w:val="22"/>
                                <w14:ligatures w14:val="none"/>
                              </w:rPr>
                              <w:t>598</w:t>
                            </w:r>
                          </w:p>
                        </w:txbxContent>
                      </wps:txbx>
                      <wps:bodyPr wrap="square" rtlCol="0" anchor="ctr">
                        <a:noAutofit/>
                      </wps:bodyPr>
                    </wps:wsp>
                  </a:graphicData>
                </a:graphic>
                <wp14:sizeRelV relativeFrom="margin">
                  <wp14:pctHeight>0</wp14:pctHeight>
                </wp14:sizeRelV>
              </wp:anchor>
            </w:drawing>
          </mc:Choice>
          <mc:Fallback>
            <w:pict>
              <v:shapetype w14:anchorId="0F31A717" id="_x0000_t202" coordsize="21600,21600" o:spt="202" path="m,l,21600r21600,l21600,xe">
                <v:stroke joinstyle="miter"/>
                <v:path gradientshapeok="t" o:connecttype="rect"/>
              </v:shapetype>
              <v:shape id="Text Box 709595089" o:spid="_x0000_s1026" type="#_x0000_t202" style="position:absolute;margin-left:413.6pt;margin-top:46.55pt;width:53.85pt;height:17.75pt;rotation:-90;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" fillcolor="#d8d8d8 [2732]" stroked="f">
                <v:textbox>
                  <w:txbxContent>
                    <w:p w14:paraId="1FDBC1B7" w14:textId="27AFAABD" w:rsidR="00C1678B" w:rsidRDefault="00070CF4" w:rsidP="00C1678B">
                      <w:pPr>
                        <w:rPr>
                          <w:rFonts w:hAnsi="Calibri" w:cstheme="minorBidi"/>
                          <w:kern w:val="0"/>
                          <w:szCs w:val="22"/>
                          <w14:ligatures w14:val="none"/>
                        </w:rPr>
                      </w:pPr>
                      <w:r>
                        <w:rPr>
                          <w:rFonts w:hAnsi="Calibri" w:cstheme="minorBidi"/>
                          <w:kern w:val="0"/>
                          <w:szCs w:val="22"/>
                          <w14:ligatures w14:val="none"/>
                        </w:rPr>
                        <w:t>75</w:t>
                      </w:r>
                      <w:r w:rsidR="00950360">
                        <w:rPr>
                          <w:rFonts w:hAnsi="Calibri" w:cstheme="minorBidi"/>
                          <w:kern w:val="0"/>
                          <w:szCs w:val="22"/>
                          <w14:ligatures w14:val="none"/>
                        </w:rPr>
                        <w:t>,</w:t>
                      </w:r>
                      <w:r>
                        <w:rPr>
                          <w:rFonts w:hAnsi="Calibri" w:cstheme="minorBidi"/>
                          <w:kern w:val="0"/>
                          <w:szCs w:val="22"/>
                          <w14:ligatures w14:val="none"/>
                        </w:rPr>
                        <w:t>598</w:t>
                      </w:r>
                    </w:p>
                  </w:txbxContent>
                </v:textbox>
              </v:shape>
            </w:pict>
          </mc:Fallback>
        </mc:AlternateContent>
      </w:r>
      <w:r w:rsidR="00BB10B5" w:rsidRPr="008619E7">
        <w:rPr>
          <w:rFonts w:ascii="Trebuchet MS" w:hAnsi="Trebuchet MS" w:cstheme="minorHAnsi"/>
          <w:noProof/>
          <w:color w:val="000000" w:themeColor="text1"/>
          <w:sz w:val="21"/>
          <w:szCs w:val="21"/>
        </w:rPr>
        <mc:AlternateContent>
          <mc:Choice Requires="wps">
            <w:drawing>
              <wp:anchor distT="0" distB="0" distL="114300" distR="114300" simplePos="0" relativeHeight="251673600" behindDoc="0" locked="0" layoutInCell="1" allowOverlap="1" wp14:anchorId="383DE326" wp14:editId="14B6BB3E">
                <wp:simplePos x="0" y="0"/>
                <wp:positionH relativeFrom="column">
                  <wp:posOffset>4439602</wp:posOffset>
                </wp:positionH>
                <wp:positionV relativeFrom="paragraph">
                  <wp:posOffset>3476625</wp:posOffset>
                </wp:positionV>
                <wp:extent cx="1171575" cy="2711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1145"/>
                        </a:xfrm>
                        <a:prstGeom prst="rect">
                          <a:avLst/>
                        </a:prstGeom>
                        <a:noFill/>
                        <a:ln w="9525">
                          <a:noFill/>
                          <a:miter lim="800000"/>
                          <a:headEnd/>
                          <a:tailEnd/>
                        </a:ln>
                      </wps:spPr>
                      <wps:txbx>
                        <w:txbxContent>
                          <w:p w14:paraId="0B268915" w14:textId="77777777" w:rsidR="00BB10B5" w:rsidRPr="0096052E" w:rsidRDefault="00BB10B5" w:rsidP="00BB10B5">
                            <w:pPr>
                              <w:jc w:val="right"/>
                              <w:rPr>
                                <w:b/>
                                <w:bCs/>
                                <w:color w:val="000000" w:themeColor="text1"/>
                                <w:sz w:val="20"/>
                              </w:rPr>
                            </w:pPr>
                            <w:r w:rsidRPr="0096052E">
                              <w:rPr>
                                <w:b/>
                                <w:bCs/>
                                <w:color w:val="000000" w:themeColor="text1"/>
                                <w:sz w:val="20"/>
                              </w:rPr>
                              <w:t>AVAILABLE STOCK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DE326" id="Text Box 13" o:spid="_x0000_s1027" type="#_x0000_t202" style="position:absolute;margin-left:349.55pt;margin-top:273.75pt;width:92.25pt;height:21.3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" filled="f" stroked="f">
                <v:textbox style="mso-fit-shape-to-text:t">
                  <w:txbxContent>
                    <w:p w14:paraId="0B268915" w14:textId="77777777" w:rsidR="00BB10B5" w:rsidRPr="0096052E" w:rsidRDefault="00BB10B5" w:rsidP="00BB10B5">
                      <w:pPr>
                        <w:jc w:val="right"/>
                        <w:rPr>
                          <w:b/>
                          <w:bCs/>
                          <w:color w:val="000000" w:themeColor="text1"/>
                          <w:sz w:val="20"/>
                        </w:rPr>
                      </w:pPr>
                      <w:r w:rsidRPr="0096052E">
                        <w:rPr>
                          <w:b/>
                          <w:bCs/>
                          <w:color w:val="000000" w:themeColor="text1"/>
                          <w:sz w:val="20"/>
                        </w:rPr>
                        <w:t>AVAILABLE STOCK</w:t>
                      </w:r>
                    </w:p>
                  </w:txbxContent>
                </v:textbox>
              </v:shape>
            </w:pict>
          </mc:Fallback>
        </mc:AlternateContent>
      </w:r>
      <w:r w:rsidR="00E05D87" w:rsidRPr="008619E7">
        <w:rPr>
          <w:rFonts w:ascii="Trebuchet MS" w:hAnsi="Trebuchet MS" w:cstheme="minorHAnsi"/>
          <w:noProof/>
          <w:color w:val="000000" w:themeColor="text1"/>
          <w:sz w:val="21"/>
          <w:szCs w:val="21"/>
          <w:shd w:val="clear" w:color="auto" w:fill="D9D9D9" w:themeFill="background1" w:themeFillShade="D9"/>
        </w:rPr>
        <w:drawing>
          <wp:inline distT="0" distB="0" distL="0" distR="0" wp14:anchorId="6BB24566" wp14:editId="2329BE45">
            <wp:extent cx="5943600" cy="3736975"/>
            <wp:effectExtent l="0" t="0" r="0"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7E13E8" w14:textId="77777777" w:rsidR="00E05D87" w:rsidRPr="008619E7" w:rsidRDefault="00E05D87" w:rsidP="00207B0F">
      <w:pPr>
        <w:pStyle w:val="xmsonormal"/>
        <w:shd w:val="clear" w:color="auto" w:fill="FFFFFF"/>
        <w:spacing w:before="0" w:beforeAutospacing="0" w:after="0" w:afterAutospacing="0"/>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bdr w:val="none" w:sz="0" w:space="0" w:color="auto" w:frame="1"/>
          <w:lang w:val="en-US"/>
        </w:rPr>
        <w:t> </w:t>
      </w:r>
    </w:p>
    <w:p w14:paraId="33D3B343" w14:textId="77777777" w:rsidR="00016BDD" w:rsidRPr="008619E7" w:rsidRDefault="00016BDD" w:rsidP="00207B0F">
      <w:pPr>
        <w:spacing w:after="200" w:line="240" w:lineRule="auto"/>
        <w:rPr>
          <w:rFonts w:ascii="Trebuchet MS" w:hAnsi="Trebuchet MS" w:cstheme="minorHAnsi"/>
          <w:b/>
          <w:bCs/>
          <w:color w:val="000000" w:themeColor="text1"/>
          <w:sz w:val="21"/>
          <w:szCs w:val="21"/>
        </w:rPr>
      </w:pPr>
      <w:bookmarkStart w:id="6" w:name="_Toc92456499"/>
      <w:bookmarkStart w:id="7" w:name="_Toc155281890"/>
    </w:p>
    <w:p w14:paraId="32D43F68" w14:textId="77777777" w:rsidR="00BA24B2" w:rsidRPr="008619E7" w:rsidRDefault="00BA24B2" w:rsidP="00207B0F">
      <w:pPr>
        <w:spacing w:after="200" w:line="240" w:lineRule="auto"/>
        <w:rPr>
          <w:rFonts w:ascii="Trebuchet MS" w:hAnsi="Trebuchet MS" w:cstheme="minorHAnsi"/>
          <w:b/>
          <w:bCs/>
          <w:color w:val="000000" w:themeColor="text1"/>
          <w:sz w:val="44"/>
          <w:szCs w:val="44"/>
        </w:rPr>
      </w:pPr>
    </w:p>
    <w:p w14:paraId="45EB1429" w14:textId="77777777" w:rsidR="00BA24B2" w:rsidRPr="008619E7" w:rsidRDefault="00BA24B2" w:rsidP="00207B0F">
      <w:pPr>
        <w:spacing w:after="200" w:line="240" w:lineRule="auto"/>
        <w:rPr>
          <w:rFonts w:ascii="Trebuchet MS" w:hAnsi="Trebuchet MS" w:cstheme="minorHAnsi"/>
          <w:b/>
          <w:bCs/>
          <w:color w:val="000000" w:themeColor="text1"/>
          <w:sz w:val="44"/>
          <w:szCs w:val="44"/>
        </w:rPr>
      </w:pPr>
    </w:p>
    <w:p w14:paraId="4E772F49" w14:textId="77777777" w:rsidR="00BA24B2" w:rsidRPr="008619E7" w:rsidRDefault="00BA24B2" w:rsidP="00207B0F">
      <w:pPr>
        <w:spacing w:after="200" w:line="240" w:lineRule="auto"/>
        <w:rPr>
          <w:rFonts w:ascii="Trebuchet MS" w:hAnsi="Trebuchet MS" w:cstheme="minorHAnsi"/>
          <w:b/>
          <w:bCs/>
          <w:color w:val="000000" w:themeColor="text1"/>
          <w:sz w:val="44"/>
          <w:szCs w:val="44"/>
        </w:rPr>
      </w:pPr>
    </w:p>
    <w:p w14:paraId="28603D4C" w14:textId="77777777" w:rsidR="00BA24B2" w:rsidRPr="008619E7" w:rsidRDefault="00BA24B2" w:rsidP="00207B0F">
      <w:pPr>
        <w:spacing w:after="200" w:line="240" w:lineRule="auto"/>
        <w:rPr>
          <w:rFonts w:ascii="Trebuchet MS" w:hAnsi="Trebuchet MS" w:cstheme="minorHAnsi"/>
          <w:b/>
          <w:bCs/>
          <w:color w:val="000000" w:themeColor="text1"/>
          <w:sz w:val="44"/>
          <w:szCs w:val="44"/>
        </w:rPr>
      </w:pPr>
    </w:p>
    <w:p w14:paraId="4E346B3A" w14:textId="77777777" w:rsidR="00BA24B2" w:rsidRPr="008619E7" w:rsidRDefault="00BA24B2" w:rsidP="00207B0F">
      <w:pPr>
        <w:spacing w:after="200" w:line="240" w:lineRule="auto"/>
        <w:rPr>
          <w:rFonts w:ascii="Trebuchet MS" w:hAnsi="Trebuchet MS" w:cstheme="minorHAnsi"/>
          <w:b/>
          <w:bCs/>
          <w:color w:val="000000" w:themeColor="text1"/>
          <w:sz w:val="44"/>
          <w:szCs w:val="44"/>
        </w:rPr>
      </w:pPr>
    </w:p>
    <w:p w14:paraId="142FDB1D" w14:textId="77777777" w:rsidR="00BA24B2" w:rsidRPr="008619E7" w:rsidRDefault="00BA24B2" w:rsidP="00207B0F">
      <w:pPr>
        <w:spacing w:after="200" w:line="240" w:lineRule="auto"/>
        <w:rPr>
          <w:rFonts w:ascii="Trebuchet MS" w:hAnsi="Trebuchet MS" w:cstheme="minorHAnsi"/>
          <w:b/>
          <w:bCs/>
          <w:color w:val="000000" w:themeColor="text1"/>
          <w:sz w:val="44"/>
          <w:szCs w:val="44"/>
        </w:rPr>
      </w:pPr>
    </w:p>
    <w:p w14:paraId="0A515EE3" w14:textId="77777777" w:rsidR="00BA24B2" w:rsidRPr="008619E7" w:rsidRDefault="00BA24B2" w:rsidP="00207B0F">
      <w:pPr>
        <w:spacing w:after="200" w:line="240" w:lineRule="auto"/>
        <w:rPr>
          <w:rFonts w:ascii="Trebuchet MS" w:hAnsi="Trebuchet MS" w:cstheme="minorHAnsi"/>
          <w:b/>
          <w:bCs/>
          <w:color w:val="000000" w:themeColor="text1"/>
          <w:sz w:val="44"/>
          <w:szCs w:val="44"/>
        </w:rPr>
      </w:pPr>
    </w:p>
    <w:p w14:paraId="39E9A939" w14:textId="77777777" w:rsidR="00BA24B2" w:rsidRPr="008619E7" w:rsidRDefault="00BA24B2" w:rsidP="00207B0F">
      <w:pPr>
        <w:spacing w:after="200" w:line="240" w:lineRule="auto"/>
        <w:rPr>
          <w:rFonts w:ascii="Trebuchet MS" w:hAnsi="Trebuchet MS" w:cstheme="minorHAnsi"/>
          <w:b/>
          <w:bCs/>
          <w:color w:val="000000" w:themeColor="text1"/>
          <w:sz w:val="44"/>
          <w:szCs w:val="44"/>
        </w:rPr>
      </w:pPr>
    </w:p>
    <w:p w14:paraId="0718485F" w14:textId="6EB1E6A1" w:rsidR="00016BDD" w:rsidRPr="008619E7" w:rsidRDefault="00016BDD" w:rsidP="00207B0F">
      <w:pPr>
        <w:spacing w:after="200" w:line="240" w:lineRule="auto"/>
        <w:rPr>
          <w:rFonts w:ascii="Trebuchet MS" w:hAnsi="Trebuchet MS" w:cstheme="minorHAnsi"/>
          <w:b/>
          <w:bCs/>
          <w:color w:val="000000" w:themeColor="text1"/>
          <w:sz w:val="44"/>
          <w:szCs w:val="44"/>
        </w:rPr>
      </w:pPr>
      <w:r w:rsidRPr="008619E7">
        <w:rPr>
          <w:rFonts w:ascii="Trebuchet MS" w:hAnsi="Trebuchet MS" w:cstheme="minorHAnsi"/>
          <w:b/>
          <w:bCs/>
          <w:color w:val="000000" w:themeColor="text1"/>
          <w:sz w:val="44"/>
          <w:szCs w:val="44"/>
        </w:rPr>
        <w:lastRenderedPageBreak/>
        <w:t>REPLACEMENT RATIO</w:t>
      </w:r>
      <w:r w:rsidR="00E54346" w:rsidRPr="008619E7">
        <w:rPr>
          <w:rFonts w:ascii="Trebuchet MS" w:hAnsi="Trebuchet MS" w:cstheme="minorHAnsi"/>
          <w:b/>
          <w:bCs/>
          <w:color w:val="000000" w:themeColor="text1"/>
          <w:sz w:val="44"/>
          <w:szCs w:val="44"/>
        </w:rPr>
        <w:br/>
      </w:r>
    </w:p>
    <w:p w14:paraId="282DFA81" w14:textId="4E469332" w:rsidR="00E54346" w:rsidRPr="008619E7" w:rsidRDefault="00E54346" w:rsidP="00207B0F">
      <w:pPr>
        <w:keepNext/>
        <w:framePr w:dropCap="drop" w:lines="3" w:wrap="around" w:vAnchor="text" w:hAnchor="text"/>
        <w:spacing w:after="0" w:line="731" w:lineRule="exact"/>
        <w:textAlignment w:val="baseline"/>
        <w:rPr>
          <w:rFonts w:ascii="Trebuchet MS" w:hAnsi="Trebuchet MS" w:cstheme="minorHAnsi"/>
          <w:color w:val="000000" w:themeColor="text1"/>
          <w:position w:val="-10"/>
          <w:sz w:val="90"/>
          <w:szCs w:val="21"/>
        </w:rPr>
      </w:pPr>
      <w:r w:rsidRPr="008619E7">
        <w:rPr>
          <w:rFonts w:ascii="Trebuchet MS" w:hAnsi="Trebuchet MS" w:cstheme="minorHAnsi"/>
          <w:color w:val="000000" w:themeColor="text1"/>
          <w:position w:val="-10"/>
          <w:sz w:val="90"/>
          <w:szCs w:val="21"/>
        </w:rPr>
        <w:t>R</w:t>
      </w:r>
    </w:p>
    <w:p w14:paraId="7E2CF433" w14:textId="666BE1B5" w:rsidR="00703381" w:rsidRPr="008619E7" w:rsidRDefault="00016BDD"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eplacement </w:t>
      </w:r>
      <w:r w:rsidR="00703381" w:rsidRPr="008619E7">
        <w:rPr>
          <w:rFonts w:ascii="Trebuchet MS" w:hAnsi="Trebuchet MS" w:cstheme="minorHAnsi"/>
          <w:color w:val="000000" w:themeColor="text1"/>
          <w:sz w:val="21"/>
          <w:szCs w:val="21"/>
        </w:rPr>
        <w:t>R</w:t>
      </w:r>
      <w:r w:rsidRPr="008619E7">
        <w:rPr>
          <w:rFonts w:ascii="Trebuchet MS" w:hAnsi="Trebuchet MS" w:cstheme="minorHAnsi"/>
          <w:color w:val="000000" w:themeColor="text1"/>
          <w:sz w:val="21"/>
          <w:szCs w:val="21"/>
        </w:rPr>
        <w:t xml:space="preserve">atio is the </w:t>
      </w:r>
      <w:r w:rsidR="00E80897" w:rsidRPr="008619E7">
        <w:rPr>
          <w:rFonts w:ascii="Trebuchet MS" w:hAnsi="Trebuchet MS" w:cstheme="minorHAnsi"/>
          <w:color w:val="000000" w:themeColor="text1"/>
          <w:sz w:val="21"/>
          <w:szCs w:val="21"/>
        </w:rPr>
        <w:t xml:space="preserve">number of </w:t>
      </w:r>
      <w:r w:rsidRPr="008619E7">
        <w:rPr>
          <w:rFonts w:ascii="Trebuchet MS" w:hAnsi="Trebuchet MS" w:cstheme="minorHAnsi"/>
          <w:color w:val="000000" w:themeColor="text1"/>
          <w:sz w:val="21"/>
          <w:szCs w:val="21"/>
        </w:rPr>
        <w:t xml:space="preserve">new </w:t>
      </w:r>
      <w:r w:rsidR="00E80897" w:rsidRPr="008619E7">
        <w:rPr>
          <w:rFonts w:ascii="Trebuchet MS" w:hAnsi="Trebuchet MS" w:cstheme="minorHAnsi"/>
          <w:color w:val="000000" w:themeColor="text1"/>
          <w:sz w:val="21"/>
          <w:szCs w:val="21"/>
        </w:rPr>
        <w:t xml:space="preserve">apartments </w:t>
      </w:r>
      <w:r w:rsidRPr="008619E7">
        <w:rPr>
          <w:rFonts w:ascii="Trebuchet MS" w:hAnsi="Trebuchet MS" w:cstheme="minorHAnsi"/>
          <w:color w:val="000000" w:themeColor="text1"/>
          <w:sz w:val="21"/>
          <w:szCs w:val="21"/>
        </w:rPr>
        <w:t>added</w:t>
      </w:r>
      <w:r w:rsidR="00703381"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divided by the number of apartments sold in a period of time.</w:t>
      </w:r>
    </w:p>
    <w:p w14:paraId="340935C8" w14:textId="58719266" w:rsidR="005B5F0C" w:rsidRPr="008619E7" w:rsidRDefault="00016BDD"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A replacement ratio of 1 indicates that demand and supply are in consonance i</w:t>
      </w:r>
      <w:r w:rsidR="004C36FD"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e</w:t>
      </w:r>
      <w:r w:rsidR="004C36FD"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inventory being sold is being replaced by an equivalent amount of new inventory. When the ratio is more than 1,</w:t>
      </w:r>
      <w:r w:rsidR="005E1199" w:rsidRPr="008619E7">
        <w:rPr>
          <w:rFonts w:ascii="Trebuchet MS" w:hAnsi="Trebuchet MS" w:cstheme="minorHAnsi"/>
          <w:color w:val="000000" w:themeColor="text1"/>
          <w:sz w:val="21"/>
          <w:szCs w:val="21"/>
        </w:rPr>
        <w:t xml:space="preserve"> it means </w:t>
      </w:r>
      <w:r w:rsidRPr="008619E7">
        <w:rPr>
          <w:rFonts w:ascii="Trebuchet MS" w:hAnsi="Trebuchet MS" w:cstheme="minorHAnsi"/>
          <w:color w:val="000000" w:themeColor="text1"/>
          <w:sz w:val="21"/>
          <w:szCs w:val="21"/>
        </w:rPr>
        <w:t>supply is added faster than sales</w:t>
      </w:r>
      <w:r w:rsidR="005E1199"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and when </w:t>
      </w:r>
      <w:r w:rsidR="005B5F0C" w:rsidRPr="008619E7">
        <w:rPr>
          <w:rFonts w:ascii="Trebuchet MS" w:hAnsi="Trebuchet MS" w:cstheme="minorHAnsi"/>
          <w:color w:val="000000" w:themeColor="text1"/>
          <w:sz w:val="21"/>
          <w:szCs w:val="21"/>
        </w:rPr>
        <w:t xml:space="preserve">the </w:t>
      </w:r>
      <w:r w:rsidRPr="008619E7">
        <w:rPr>
          <w:rFonts w:ascii="Trebuchet MS" w:hAnsi="Trebuchet MS" w:cstheme="minorHAnsi"/>
          <w:color w:val="000000" w:themeColor="text1"/>
          <w:sz w:val="21"/>
          <w:szCs w:val="21"/>
        </w:rPr>
        <w:t>ratio is less than 1,</w:t>
      </w:r>
      <w:r w:rsidR="005E1199"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sales are faster than inventory addition. Throughout the C</w:t>
      </w:r>
      <w:r w:rsidR="005B5F0C" w:rsidRPr="008619E7">
        <w:rPr>
          <w:rFonts w:ascii="Trebuchet MS" w:hAnsi="Trebuchet MS" w:cstheme="minorHAnsi"/>
          <w:color w:val="000000" w:themeColor="text1"/>
          <w:sz w:val="21"/>
          <w:szCs w:val="21"/>
        </w:rPr>
        <w:t>OVID</w:t>
      </w:r>
      <w:r w:rsidRPr="008619E7">
        <w:rPr>
          <w:rFonts w:ascii="Trebuchet MS" w:hAnsi="Trebuchet MS" w:cstheme="minorHAnsi"/>
          <w:color w:val="000000" w:themeColor="text1"/>
          <w:sz w:val="21"/>
          <w:szCs w:val="21"/>
        </w:rPr>
        <w:t xml:space="preserve"> period</w:t>
      </w:r>
      <w:r w:rsidR="005B5F0C"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the replacement ratio was less than 1, indicating that sales were higher than the inventory being added. This was immediately followed by a slew of new launches that took this ratio to more than 1 in the subsequent periods. In the </w:t>
      </w:r>
      <w:r w:rsidR="005B5F0C" w:rsidRPr="008619E7">
        <w:rPr>
          <w:rFonts w:ascii="Trebuchet MS" w:hAnsi="Trebuchet MS" w:cstheme="minorHAnsi"/>
          <w:color w:val="000000" w:themeColor="text1"/>
          <w:sz w:val="21"/>
          <w:szCs w:val="21"/>
        </w:rPr>
        <w:t>six</w:t>
      </w:r>
      <w:r w:rsidRPr="008619E7">
        <w:rPr>
          <w:rFonts w:ascii="Trebuchet MS" w:hAnsi="Trebuchet MS" w:cstheme="minorHAnsi"/>
          <w:color w:val="000000" w:themeColor="text1"/>
          <w:sz w:val="21"/>
          <w:szCs w:val="21"/>
        </w:rPr>
        <w:t xml:space="preserve"> months end</w:t>
      </w:r>
      <w:r w:rsidR="005B5F0C" w:rsidRPr="008619E7">
        <w:rPr>
          <w:rFonts w:ascii="Trebuchet MS" w:hAnsi="Trebuchet MS" w:cstheme="minorHAnsi"/>
          <w:color w:val="000000" w:themeColor="text1"/>
          <w:sz w:val="21"/>
          <w:szCs w:val="21"/>
        </w:rPr>
        <w:t>ing</w:t>
      </w:r>
      <w:r w:rsidRPr="008619E7">
        <w:rPr>
          <w:rFonts w:ascii="Trebuchet MS" w:hAnsi="Trebuchet MS" w:cstheme="minorHAnsi"/>
          <w:color w:val="000000" w:themeColor="text1"/>
          <w:sz w:val="21"/>
          <w:szCs w:val="21"/>
        </w:rPr>
        <w:t xml:space="preserve"> </w:t>
      </w:r>
      <w:r w:rsidR="006779E3" w:rsidRPr="008619E7">
        <w:rPr>
          <w:rFonts w:ascii="Trebuchet MS" w:hAnsi="Trebuchet MS" w:cstheme="minorHAnsi"/>
          <w:color w:val="000000" w:themeColor="text1"/>
          <w:sz w:val="21"/>
          <w:szCs w:val="21"/>
        </w:rPr>
        <w:t>Jun</w:t>
      </w:r>
      <w:r w:rsidRPr="008619E7">
        <w:rPr>
          <w:rFonts w:ascii="Trebuchet MS" w:hAnsi="Trebuchet MS" w:cstheme="minorHAnsi"/>
          <w:color w:val="000000" w:themeColor="text1"/>
          <w:sz w:val="21"/>
          <w:szCs w:val="21"/>
        </w:rPr>
        <w:t xml:space="preserve"> </w:t>
      </w:r>
      <w:r w:rsidR="005B5F0C" w:rsidRPr="008619E7">
        <w:rPr>
          <w:rFonts w:ascii="Trebuchet MS" w:hAnsi="Trebuchet MS" w:cstheme="minorHAnsi"/>
          <w:color w:val="000000" w:themeColor="text1"/>
          <w:sz w:val="21"/>
          <w:szCs w:val="21"/>
        </w:rPr>
        <w:t>20</w:t>
      </w:r>
      <w:r w:rsidRPr="008619E7">
        <w:rPr>
          <w:rFonts w:ascii="Trebuchet MS" w:hAnsi="Trebuchet MS" w:cstheme="minorHAnsi"/>
          <w:color w:val="000000" w:themeColor="text1"/>
          <w:sz w:val="21"/>
          <w:szCs w:val="21"/>
        </w:rPr>
        <w:t>2</w:t>
      </w:r>
      <w:r w:rsidR="006779E3" w:rsidRPr="008619E7">
        <w:rPr>
          <w:rFonts w:ascii="Trebuchet MS" w:hAnsi="Trebuchet MS" w:cstheme="minorHAnsi"/>
          <w:color w:val="000000" w:themeColor="text1"/>
          <w:sz w:val="21"/>
          <w:szCs w:val="21"/>
        </w:rPr>
        <w:t>4</w:t>
      </w:r>
      <w:r w:rsidR="005B5F0C"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the replacement ratio </w:t>
      </w:r>
      <w:r w:rsidR="00505CD7" w:rsidRPr="008619E7">
        <w:rPr>
          <w:rFonts w:ascii="Trebuchet MS" w:hAnsi="Trebuchet MS" w:cstheme="minorHAnsi"/>
          <w:color w:val="000000" w:themeColor="text1"/>
          <w:sz w:val="21"/>
          <w:szCs w:val="21"/>
        </w:rPr>
        <w:t>was</w:t>
      </w:r>
      <w:r w:rsidRPr="008619E7">
        <w:rPr>
          <w:rFonts w:ascii="Trebuchet MS" w:hAnsi="Trebuchet MS" w:cstheme="minorHAnsi"/>
          <w:color w:val="000000" w:themeColor="text1"/>
          <w:sz w:val="21"/>
          <w:szCs w:val="21"/>
        </w:rPr>
        <w:t xml:space="preserve"> 1.0</w:t>
      </w:r>
      <w:r w:rsidR="006779E3" w:rsidRPr="008619E7">
        <w:rPr>
          <w:rFonts w:ascii="Trebuchet MS" w:hAnsi="Trebuchet MS" w:cstheme="minorHAnsi"/>
          <w:color w:val="000000" w:themeColor="text1"/>
          <w:sz w:val="21"/>
          <w:szCs w:val="21"/>
        </w:rPr>
        <w:t>5</w:t>
      </w:r>
      <w:r w:rsidRPr="008619E7">
        <w:rPr>
          <w:rFonts w:ascii="Trebuchet MS" w:hAnsi="Trebuchet MS" w:cstheme="minorHAnsi"/>
          <w:color w:val="000000" w:themeColor="text1"/>
          <w:sz w:val="21"/>
          <w:szCs w:val="21"/>
        </w:rPr>
        <w:t xml:space="preserve"> (</w:t>
      </w:r>
      <w:r w:rsidR="006779E3" w:rsidRPr="008619E7">
        <w:rPr>
          <w:rFonts w:ascii="Trebuchet MS" w:hAnsi="Trebuchet MS" w:cstheme="minorHAnsi"/>
          <w:color w:val="000000" w:themeColor="text1"/>
          <w:sz w:val="21"/>
          <w:szCs w:val="21"/>
        </w:rPr>
        <w:t>48</w:t>
      </w:r>
      <w:r w:rsidRPr="008619E7">
        <w:rPr>
          <w:rFonts w:ascii="Trebuchet MS" w:hAnsi="Trebuchet MS" w:cstheme="minorHAnsi"/>
          <w:color w:val="000000" w:themeColor="text1"/>
          <w:sz w:val="21"/>
          <w:szCs w:val="21"/>
        </w:rPr>
        <w:t>,</w:t>
      </w:r>
      <w:r w:rsidR="006779E3" w:rsidRPr="008619E7">
        <w:rPr>
          <w:rFonts w:ascii="Trebuchet MS" w:hAnsi="Trebuchet MS" w:cstheme="minorHAnsi"/>
          <w:color w:val="000000" w:themeColor="text1"/>
          <w:sz w:val="21"/>
          <w:szCs w:val="21"/>
        </w:rPr>
        <w:t>823</w:t>
      </w:r>
      <w:r w:rsidRPr="008619E7">
        <w:rPr>
          <w:rFonts w:ascii="Trebuchet MS" w:hAnsi="Trebuchet MS" w:cstheme="minorHAnsi"/>
          <w:color w:val="000000" w:themeColor="text1"/>
          <w:sz w:val="21"/>
          <w:szCs w:val="21"/>
        </w:rPr>
        <w:t xml:space="preserve"> units </w:t>
      </w:r>
      <w:r w:rsidR="00505CD7" w:rsidRPr="008619E7">
        <w:rPr>
          <w:rFonts w:ascii="Trebuchet MS" w:hAnsi="Trebuchet MS" w:cstheme="minorHAnsi"/>
          <w:color w:val="000000" w:themeColor="text1"/>
          <w:sz w:val="21"/>
          <w:szCs w:val="21"/>
        </w:rPr>
        <w:t>added</w:t>
      </w:r>
      <w:r w:rsidR="00C64F61" w:rsidRPr="008619E7">
        <w:rPr>
          <w:rFonts w:ascii="Trebuchet MS" w:hAnsi="Trebuchet MS" w:cstheme="minorHAnsi"/>
          <w:color w:val="000000" w:themeColor="text1"/>
          <w:sz w:val="21"/>
          <w:szCs w:val="21"/>
        </w:rPr>
        <w:t>,</w:t>
      </w:r>
      <w:r w:rsidR="00505CD7"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 xml:space="preserve">compared to </w:t>
      </w:r>
      <w:r w:rsidR="001A455A" w:rsidRPr="008619E7">
        <w:rPr>
          <w:rFonts w:ascii="Trebuchet MS" w:hAnsi="Trebuchet MS" w:cstheme="minorHAnsi"/>
          <w:color w:val="000000" w:themeColor="text1"/>
          <w:sz w:val="21"/>
          <w:szCs w:val="21"/>
        </w:rPr>
        <w:t xml:space="preserve">sales </w:t>
      </w:r>
      <w:r w:rsidRPr="008619E7">
        <w:rPr>
          <w:rFonts w:ascii="Trebuchet MS" w:hAnsi="Trebuchet MS" w:cstheme="minorHAnsi"/>
          <w:color w:val="000000" w:themeColor="text1"/>
          <w:sz w:val="21"/>
          <w:szCs w:val="21"/>
        </w:rPr>
        <w:t xml:space="preserve">of </w:t>
      </w:r>
      <w:r w:rsidR="006779E3" w:rsidRPr="008619E7">
        <w:rPr>
          <w:rFonts w:ascii="Trebuchet MS" w:hAnsi="Trebuchet MS" w:cstheme="minorHAnsi"/>
          <w:color w:val="000000" w:themeColor="text1"/>
          <w:sz w:val="21"/>
          <w:szCs w:val="21"/>
        </w:rPr>
        <w:t>46</w:t>
      </w:r>
      <w:r w:rsidRPr="008619E7">
        <w:rPr>
          <w:rFonts w:ascii="Trebuchet MS" w:hAnsi="Trebuchet MS" w:cstheme="minorHAnsi"/>
          <w:color w:val="000000" w:themeColor="text1"/>
          <w:sz w:val="21"/>
          <w:szCs w:val="21"/>
        </w:rPr>
        <w:t>,</w:t>
      </w:r>
      <w:r w:rsidR="006779E3" w:rsidRPr="008619E7">
        <w:rPr>
          <w:rFonts w:ascii="Trebuchet MS" w:hAnsi="Trebuchet MS" w:cstheme="minorHAnsi"/>
          <w:color w:val="000000" w:themeColor="text1"/>
          <w:sz w:val="21"/>
          <w:szCs w:val="21"/>
        </w:rPr>
        <w:t>335</w:t>
      </w:r>
      <w:r w:rsidRPr="008619E7">
        <w:rPr>
          <w:rFonts w:ascii="Trebuchet MS" w:hAnsi="Trebuchet MS" w:cstheme="minorHAnsi"/>
          <w:color w:val="000000" w:themeColor="text1"/>
          <w:sz w:val="21"/>
          <w:szCs w:val="21"/>
        </w:rPr>
        <w:t xml:space="preserve"> units i</w:t>
      </w:r>
      <w:r w:rsidR="004C36FD"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e</w:t>
      </w:r>
      <w:r w:rsidR="004C36FD"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w:t>
      </w:r>
      <w:r w:rsidR="005B5F0C" w:rsidRPr="008619E7">
        <w:rPr>
          <w:rFonts w:ascii="Trebuchet MS" w:hAnsi="Trebuchet MS" w:cstheme="minorHAnsi"/>
          <w:color w:val="000000" w:themeColor="text1"/>
          <w:sz w:val="21"/>
          <w:szCs w:val="21"/>
        </w:rPr>
        <w:t>s</w:t>
      </w:r>
      <w:r w:rsidRPr="008619E7">
        <w:rPr>
          <w:rFonts w:ascii="Trebuchet MS" w:hAnsi="Trebuchet MS" w:cstheme="minorHAnsi"/>
          <w:color w:val="000000" w:themeColor="text1"/>
          <w:sz w:val="21"/>
          <w:szCs w:val="21"/>
        </w:rPr>
        <w:t xml:space="preserve">upply </w:t>
      </w:r>
      <w:r w:rsidR="00C64F61" w:rsidRPr="008619E7">
        <w:rPr>
          <w:rFonts w:ascii="Trebuchet MS" w:hAnsi="Trebuchet MS" w:cstheme="minorHAnsi"/>
          <w:color w:val="000000" w:themeColor="text1"/>
          <w:sz w:val="21"/>
          <w:szCs w:val="21"/>
        </w:rPr>
        <w:t xml:space="preserve">increased </w:t>
      </w:r>
      <w:r w:rsidR="006779E3" w:rsidRPr="008619E7">
        <w:rPr>
          <w:rFonts w:ascii="Trebuchet MS" w:hAnsi="Trebuchet MS" w:cstheme="minorHAnsi"/>
          <w:color w:val="000000" w:themeColor="text1"/>
          <w:sz w:val="21"/>
          <w:szCs w:val="21"/>
        </w:rPr>
        <w:t>5</w:t>
      </w:r>
      <w:r w:rsidRPr="008619E7">
        <w:rPr>
          <w:rFonts w:ascii="Trebuchet MS" w:hAnsi="Trebuchet MS" w:cstheme="minorHAnsi"/>
          <w:color w:val="000000" w:themeColor="text1"/>
          <w:sz w:val="21"/>
          <w:szCs w:val="21"/>
        </w:rPr>
        <w:t xml:space="preserve">% more than the </w:t>
      </w:r>
      <w:r w:rsidR="001A455A" w:rsidRPr="008619E7">
        <w:rPr>
          <w:rFonts w:ascii="Trebuchet MS" w:hAnsi="Trebuchet MS" w:cstheme="minorHAnsi"/>
          <w:color w:val="000000" w:themeColor="text1"/>
          <w:sz w:val="21"/>
          <w:szCs w:val="21"/>
        </w:rPr>
        <w:t>sales</w:t>
      </w:r>
      <w:r w:rsidR="00AF2B7F"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indicating that </w:t>
      </w:r>
      <w:r w:rsidR="005B5F0C" w:rsidRPr="008619E7">
        <w:rPr>
          <w:rFonts w:ascii="Trebuchet MS" w:hAnsi="Trebuchet MS" w:cstheme="minorHAnsi"/>
          <w:color w:val="000000" w:themeColor="text1"/>
          <w:sz w:val="21"/>
          <w:szCs w:val="21"/>
        </w:rPr>
        <w:t>s</w:t>
      </w:r>
      <w:r w:rsidRPr="008619E7">
        <w:rPr>
          <w:rFonts w:ascii="Trebuchet MS" w:hAnsi="Trebuchet MS" w:cstheme="minorHAnsi"/>
          <w:color w:val="000000" w:themeColor="text1"/>
          <w:sz w:val="21"/>
          <w:szCs w:val="21"/>
        </w:rPr>
        <w:t xml:space="preserve">upply is marginally </w:t>
      </w:r>
      <w:r w:rsidR="005B5F0C" w:rsidRPr="008619E7">
        <w:rPr>
          <w:rFonts w:ascii="Trebuchet MS" w:hAnsi="Trebuchet MS" w:cstheme="minorHAnsi"/>
          <w:color w:val="000000" w:themeColor="text1"/>
          <w:sz w:val="21"/>
          <w:szCs w:val="21"/>
        </w:rPr>
        <w:t xml:space="preserve">higher </w:t>
      </w:r>
      <w:r w:rsidRPr="008619E7">
        <w:rPr>
          <w:rFonts w:ascii="Trebuchet MS" w:hAnsi="Trebuchet MS" w:cstheme="minorHAnsi"/>
          <w:color w:val="000000" w:themeColor="text1"/>
          <w:sz w:val="21"/>
          <w:szCs w:val="21"/>
        </w:rPr>
        <w:t xml:space="preserve">than </w:t>
      </w:r>
      <w:r w:rsidR="005B5F0C" w:rsidRPr="008619E7">
        <w:rPr>
          <w:rFonts w:ascii="Trebuchet MS" w:hAnsi="Trebuchet MS" w:cstheme="minorHAnsi"/>
          <w:color w:val="000000" w:themeColor="text1"/>
          <w:sz w:val="21"/>
          <w:szCs w:val="21"/>
        </w:rPr>
        <w:t>d</w:t>
      </w:r>
      <w:r w:rsidRPr="008619E7">
        <w:rPr>
          <w:rFonts w:ascii="Trebuchet MS" w:hAnsi="Trebuchet MS" w:cstheme="minorHAnsi"/>
          <w:color w:val="000000" w:themeColor="text1"/>
          <w:sz w:val="21"/>
          <w:szCs w:val="21"/>
        </w:rPr>
        <w:t>emand i</w:t>
      </w:r>
      <w:r w:rsidR="004C36FD"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e</w:t>
      </w:r>
      <w:r w:rsidR="004C36FD"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more units are being added than </w:t>
      </w:r>
      <w:r w:rsidR="001A455A" w:rsidRPr="008619E7">
        <w:rPr>
          <w:rFonts w:ascii="Trebuchet MS" w:hAnsi="Trebuchet MS" w:cstheme="minorHAnsi"/>
          <w:color w:val="000000" w:themeColor="text1"/>
          <w:sz w:val="21"/>
          <w:szCs w:val="21"/>
        </w:rPr>
        <w:t>sold</w:t>
      </w:r>
      <w:r w:rsidRPr="008619E7">
        <w:rPr>
          <w:rFonts w:ascii="Trebuchet MS" w:hAnsi="Trebuchet MS" w:cstheme="minorHAnsi"/>
          <w:color w:val="000000" w:themeColor="text1"/>
          <w:sz w:val="21"/>
          <w:szCs w:val="21"/>
        </w:rPr>
        <w:t>.</w:t>
      </w:r>
    </w:p>
    <w:p w14:paraId="499D1CEF" w14:textId="28B6B808" w:rsidR="00016BDD" w:rsidRPr="008619E7" w:rsidRDefault="00016BDD"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During the 2015 peak in prices, the replacement ratio was 1.46</w:t>
      </w:r>
      <w:r w:rsidR="00C211A1"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indicating </w:t>
      </w:r>
      <w:r w:rsidR="00C211A1" w:rsidRPr="008619E7">
        <w:rPr>
          <w:rFonts w:ascii="Trebuchet MS" w:hAnsi="Trebuchet MS" w:cstheme="minorHAnsi"/>
          <w:color w:val="000000" w:themeColor="text1"/>
          <w:sz w:val="21"/>
          <w:szCs w:val="21"/>
        </w:rPr>
        <w:t xml:space="preserve">a </w:t>
      </w:r>
      <w:r w:rsidRPr="008619E7">
        <w:rPr>
          <w:rFonts w:ascii="Trebuchet MS" w:hAnsi="Trebuchet MS" w:cstheme="minorHAnsi"/>
          <w:color w:val="000000" w:themeColor="text1"/>
          <w:sz w:val="21"/>
          <w:szCs w:val="21"/>
        </w:rPr>
        <w:t xml:space="preserve">significant </w:t>
      </w:r>
      <w:r w:rsidR="008B42EA" w:rsidRPr="008619E7">
        <w:rPr>
          <w:rFonts w:ascii="Trebuchet MS" w:hAnsi="Trebuchet MS" w:cstheme="minorHAnsi"/>
          <w:color w:val="000000" w:themeColor="text1"/>
          <w:sz w:val="21"/>
          <w:szCs w:val="21"/>
        </w:rPr>
        <w:t>over</w:t>
      </w:r>
      <w:r w:rsidR="00C211A1" w:rsidRPr="008619E7">
        <w:rPr>
          <w:rFonts w:ascii="Trebuchet MS" w:hAnsi="Trebuchet MS" w:cstheme="minorHAnsi"/>
          <w:color w:val="000000" w:themeColor="text1"/>
          <w:sz w:val="21"/>
          <w:szCs w:val="21"/>
        </w:rPr>
        <w:t>-</w:t>
      </w:r>
      <w:r w:rsidR="008B42EA" w:rsidRPr="008619E7">
        <w:rPr>
          <w:rFonts w:ascii="Trebuchet MS" w:hAnsi="Trebuchet MS" w:cstheme="minorHAnsi"/>
          <w:color w:val="000000" w:themeColor="text1"/>
          <w:sz w:val="21"/>
          <w:szCs w:val="21"/>
        </w:rPr>
        <w:t xml:space="preserve"> infusion of inventory</w:t>
      </w:r>
      <w:r w:rsidR="00FF0623"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compared to </w:t>
      </w:r>
      <w:r w:rsidR="008B42EA" w:rsidRPr="008619E7">
        <w:rPr>
          <w:rFonts w:ascii="Trebuchet MS" w:hAnsi="Trebuchet MS" w:cstheme="minorHAnsi"/>
          <w:color w:val="000000" w:themeColor="text1"/>
          <w:sz w:val="21"/>
          <w:szCs w:val="21"/>
        </w:rPr>
        <w:t>sales</w:t>
      </w:r>
      <w:r w:rsidR="00C211A1" w:rsidRPr="008619E7">
        <w:rPr>
          <w:rFonts w:ascii="Trebuchet MS" w:hAnsi="Trebuchet MS" w:cstheme="minorHAnsi"/>
          <w:color w:val="000000" w:themeColor="text1"/>
          <w:sz w:val="21"/>
          <w:szCs w:val="21"/>
        </w:rPr>
        <w:t>,</w:t>
      </w:r>
      <w:r w:rsidR="008B42EA"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 xml:space="preserve">putting </w:t>
      </w:r>
      <w:r w:rsidR="00C211A1" w:rsidRPr="008619E7">
        <w:rPr>
          <w:rFonts w:ascii="Trebuchet MS" w:hAnsi="Trebuchet MS" w:cstheme="minorHAnsi"/>
          <w:color w:val="000000" w:themeColor="text1"/>
          <w:sz w:val="21"/>
          <w:szCs w:val="21"/>
        </w:rPr>
        <w:t xml:space="preserve">a </w:t>
      </w:r>
      <w:r w:rsidRPr="008619E7">
        <w:rPr>
          <w:rFonts w:ascii="Trebuchet MS" w:hAnsi="Trebuchet MS" w:cstheme="minorHAnsi"/>
          <w:color w:val="000000" w:themeColor="text1"/>
          <w:sz w:val="21"/>
          <w:szCs w:val="21"/>
        </w:rPr>
        <w:t>downward pressure on prices</w:t>
      </w:r>
      <w:r w:rsidR="00A34534" w:rsidRPr="008619E7">
        <w:rPr>
          <w:rFonts w:ascii="Trebuchet MS" w:hAnsi="Trebuchet MS" w:cstheme="minorHAnsi"/>
          <w:color w:val="000000" w:themeColor="text1"/>
          <w:sz w:val="21"/>
          <w:szCs w:val="21"/>
        </w:rPr>
        <w:t>.</w:t>
      </w:r>
      <w:r w:rsidR="00B761E1" w:rsidRPr="008619E7">
        <w:rPr>
          <w:rFonts w:ascii="Trebuchet MS" w:hAnsi="Trebuchet MS" w:cstheme="minorHAnsi"/>
          <w:color w:val="000000" w:themeColor="text1"/>
          <w:sz w:val="21"/>
          <w:szCs w:val="21"/>
        </w:rPr>
        <w:t xml:space="preserve"> Today,</w:t>
      </w:r>
      <w:r w:rsidRPr="008619E7">
        <w:rPr>
          <w:rFonts w:ascii="Trebuchet MS" w:hAnsi="Trebuchet MS" w:cstheme="minorHAnsi"/>
          <w:color w:val="000000" w:themeColor="text1"/>
          <w:sz w:val="21"/>
          <w:szCs w:val="21"/>
        </w:rPr>
        <w:t xml:space="preserve"> we are nowhere near that situation</w:t>
      </w:r>
      <w:r w:rsidR="00B761E1"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and market fundamentals look robust. Given the increase in the FSI potential for all lands, every property can deliver more apartments per acre than ever before.</w:t>
      </w:r>
      <w:r w:rsidR="00B761E1"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However, rapid launches of inventory</w:t>
      </w:r>
      <w:r w:rsidR="00B761E1"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without the support of demand</w:t>
      </w:r>
      <w:r w:rsidR="00B761E1"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can lead to a challenging market for the industry again.</w:t>
      </w:r>
    </w:p>
    <w:p w14:paraId="2B6BCE0C" w14:textId="77777777" w:rsidR="00016BDD" w:rsidRPr="008619E7" w:rsidRDefault="00016BDD"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noProof/>
          <w:color w:val="000000" w:themeColor="text1"/>
          <w:sz w:val="21"/>
          <w:szCs w:val="21"/>
          <w:lang w:eastAsia="en-IN"/>
        </w:rPr>
        <w:drawing>
          <wp:inline distT="0" distB="0" distL="0" distR="0" wp14:anchorId="7C3008EC" wp14:editId="53524280">
            <wp:extent cx="6210935" cy="3409175"/>
            <wp:effectExtent l="0" t="0" r="1841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1B2094" w14:textId="61CC784D" w:rsidR="00142DD4" w:rsidRPr="008619E7" w:rsidRDefault="00016BDD" w:rsidP="00207B0F">
      <w:pPr>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ab/>
      </w:r>
      <w:r w:rsidRPr="008619E7">
        <w:rPr>
          <w:rFonts w:ascii="Trebuchet MS" w:hAnsi="Trebuchet MS" w:cstheme="minorHAnsi"/>
          <w:color w:val="000000" w:themeColor="text1"/>
          <w:sz w:val="21"/>
          <w:szCs w:val="21"/>
        </w:rPr>
        <w:tab/>
      </w:r>
      <w:r w:rsidRPr="008619E7">
        <w:rPr>
          <w:rFonts w:ascii="Trebuchet MS" w:hAnsi="Trebuchet MS" w:cstheme="minorHAnsi"/>
          <w:color w:val="000000" w:themeColor="text1"/>
          <w:sz w:val="21"/>
          <w:szCs w:val="21"/>
        </w:rPr>
        <w:tab/>
      </w:r>
      <w:r w:rsidRPr="008619E7">
        <w:rPr>
          <w:rFonts w:ascii="Trebuchet MS" w:hAnsi="Trebuchet MS" w:cstheme="minorHAnsi"/>
          <w:color w:val="000000" w:themeColor="text1"/>
          <w:sz w:val="21"/>
          <w:szCs w:val="21"/>
        </w:rPr>
        <w:tab/>
      </w:r>
      <w:r w:rsidRPr="008619E7">
        <w:rPr>
          <w:rFonts w:ascii="Trebuchet MS" w:hAnsi="Trebuchet MS" w:cstheme="minorHAnsi"/>
          <w:color w:val="000000" w:themeColor="text1"/>
          <w:sz w:val="21"/>
          <w:szCs w:val="21"/>
        </w:rPr>
        <w:tab/>
      </w:r>
    </w:p>
    <w:p w14:paraId="323F6CFA" w14:textId="77777777" w:rsidR="00DE288F" w:rsidRPr="008619E7" w:rsidRDefault="00DE288F" w:rsidP="00207B0F">
      <w:pPr>
        <w:rPr>
          <w:rFonts w:ascii="Trebuchet MS" w:eastAsiaTheme="majorEastAsia" w:hAnsi="Trebuchet MS" w:cstheme="minorHAnsi"/>
          <w:b/>
          <w:bCs/>
          <w:color w:val="000000" w:themeColor="text1"/>
          <w:kern w:val="0"/>
          <w:sz w:val="52"/>
          <w:szCs w:val="52"/>
          <w:lang w:bidi="ar-SA"/>
          <w14:ligatures w14:val="none"/>
        </w:rPr>
      </w:pPr>
      <w:r w:rsidRPr="008619E7">
        <w:rPr>
          <w:rFonts w:ascii="Trebuchet MS" w:hAnsi="Trebuchet MS" w:cstheme="minorHAnsi"/>
          <w:color w:val="000000" w:themeColor="text1"/>
          <w:sz w:val="52"/>
          <w:szCs w:val="52"/>
        </w:rPr>
        <w:br w:type="page"/>
      </w:r>
    </w:p>
    <w:p w14:paraId="4F2CB218" w14:textId="51F15464" w:rsidR="00E05D87" w:rsidRPr="008619E7" w:rsidRDefault="00E05D87" w:rsidP="00207B0F">
      <w:pPr>
        <w:pStyle w:val="Heading1"/>
        <w:rPr>
          <w:rFonts w:ascii="Trebuchet MS" w:hAnsi="Trebuchet MS" w:cstheme="minorHAnsi"/>
          <w:color w:val="000000" w:themeColor="text1"/>
          <w:sz w:val="52"/>
          <w:szCs w:val="52"/>
        </w:rPr>
      </w:pPr>
      <w:bookmarkStart w:id="8" w:name="_Toc170855491"/>
      <w:r w:rsidRPr="008619E7">
        <w:rPr>
          <w:rFonts w:ascii="Trebuchet MS" w:hAnsi="Trebuchet MS" w:cstheme="minorHAnsi"/>
          <w:color w:val="000000" w:themeColor="text1"/>
          <w:sz w:val="52"/>
          <w:szCs w:val="52"/>
        </w:rPr>
        <w:lastRenderedPageBreak/>
        <w:t>PRICES</w:t>
      </w:r>
      <w:bookmarkEnd w:id="6"/>
      <w:bookmarkEnd w:id="7"/>
      <w:bookmarkEnd w:id="8"/>
    </w:p>
    <w:p w14:paraId="41AB4D48" w14:textId="5E679C1E" w:rsidR="00142DD4" w:rsidRPr="008619E7" w:rsidRDefault="00142DD4" w:rsidP="00207B0F">
      <w:pPr>
        <w:rPr>
          <w:rFonts w:ascii="Trebuchet MS" w:hAnsi="Trebuchet MS"/>
          <w:color w:val="000000" w:themeColor="text1"/>
          <w:lang w:bidi="ar-SA"/>
        </w:rPr>
      </w:pPr>
    </w:p>
    <w:p w14:paraId="00B91CDD" w14:textId="7FF61000" w:rsidR="00E05D87" w:rsidRPr="008619E7" w:rsidRDefault="00D01CE5" w:rsidP="00207B0F">
      <w:pPr>
        <w:tabs>
          <w:tab w:val="num" w:pos="720"/>
        </w:tabs>
        <w:spacing w:line="240" w:lineRule="auto"/>
        <w:rPr>
          <w:rFonts w:ascii="Trebuchet MS" w:hAnsi="Trebuchet MS" w:cstheme="minorHAnsi"/>
          <w:color w:val="000000" w:themeColor="text1"/>
          <w:sz w:val="21"/>
          <w:szCs w:val="21"/>
        </w:rPr>
      </w:pPr>
      <w:r w:rsidRPr="008619E7">
        <w:rPr>
          <w:rFonts w:ascii="Trebuchet MS" w:hAnsi="Trebuchet MS" w:cstheme="minorHAnsi"/>
          <w:noProof/>
          <w:color w:val="000000" w:themeColor="text1"/>
          <w:sz w:val="24"/>
          <w:szCs w:val="24"/>
          <w:lang w:eastAsia="en-IN"/>
        </w:rPr>
        <w:drawing>
          <wp:inline distT="0" distB="0" distL="0" distR="0" wp14:anchorId="1DD0C797" wp14:editId="7F395E73">
            <wp:extent cx="5943600" cy="3886835"/>
            <wp:effectExtent l="0" t="0" r="0"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B310AD" w14:textId="3916C881" w:rsidR="00E54346" w:rsidRPr="008619E7" w:rsidRDefault="00E54346" w:rsidP="00207B0F">
      <w:pPr>
        <w:keepNext/>
        <w:framePr w:dropCap="drop" w:lines="3" w:wrap="around" w:vAnchor="text" w:hAnchor="text"/>
        <w:tabs>
          <w:tab w:val="num" w:pos="720"/>
        </w:tabs>
        <w:spacing w:after="0" w:line="731" w:lineRule="exact"/>
        <w:textAlignment w:val="baseline"/>
        <w:rPr>
          <w:rFonts w:ascii="Trebuchet MS" w:hAnsi="Trebuchet MS" w:cstheme="minorHAnsi"/>
          <w:color w:val="000000" w:themeColor="text1"/>
          <w:position w:val="-10"/>
          <w:sz w:val="91"/>
          <w:szCs w:val="21"/>
        </w:rPr>
      </w:pPr>
      <w:r w:rsidRPr="008619E7">
        <w:rPr>
          <w:rFonts w:ascii="Trebuchet MS" w:hAnsi="Trebuchet MS" w:cstheme="minorHAnsi"/>
          <w:color w:val="000000" w:themeColor="text1"/>
          <w:position w:val="-10"/>
          <w:sz w:val="91"/>
          <w:szCs w:val="21"/>
        </w:rPr>
        <w:t>T</w:t>
      </w:r>
    </w:p>
    <w:p w14:paraId="5894EB1A" w14:textId="0E3F9664" w:rsidR="00E05D87" w:rsidRPr="008619E7" w:rsidRDefault="00E05D87" w:rsidP="00207B0F">
      <w:pPr>
        <w:tabs>
          <w:tab w:val="num" w:pos="720"/>
        </w:tabs>
        <w:spacing w:after="0"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he average prices of homes across the city have </w:t>
      </w:r>
      <w:r w:rsidR="00D87583" w:rsidRPr="008619E7">
        <w:rPr>
          <w:rFonts w:ascii="Trebuchet MS" w:hAnsi="Trebuchet MS" w:cstheme="minorHAnsi"/>
          <w:color w:val="000000" w:themeColor="text1"/>
          <w:sz w:val="21"/>
          <w:szCs w:val="21"/>
        </w:rPr>
        <w:t>risen</w:t>
      </w:r>
      <w:r w:rsidRPr="008619E7">
        <w:rPr>
          <w:rFonts w:ascii="Trebuchet MS" w:hAnsi="Trebuchet MS" w:cstheme="minorHAnsi"/>
          <w:color w:val="000000" w:themeColor="text1"/>
          <w:sz w:val="21"/>
          <w:szCs w:val="21"/>
        </w:rPr>
        <w:t xml:space="preserve"> by 8.</w:t>
      </w:r>
      <w:r w:rsidR="0066164B" w:rsidRPr="008619E7">
        <w:rPr>
          <w:rFonts w:ascii="Trebuchet MS" w:hAnsi="Trebuchet MS" w:cstheme="minorHAnsi"/>
          <w:color w:val="000000" w:themeColor="text1"/>
          <w:sz w:val="21"/>
          <w:szCs w:val="21"/>
        </w:rPr>
        <w:t>92</w:t>
      </w:r>
      <w:r w:rsidRPr="008619E7">
        <w:rPr>
          <w:rFonts w:ascii="Trebuchet MS" w:hAnsi="Trebuchet MS" w:cstheme="minorHAnsi"/>
          <w:color w:val="000000" w:themeColor="text1"/>
          <w:sz w:val="21"/>
          <w:szCs w:val="21"/>
        </w:rPr>
        <w:t>% in the last 12 months</w:t>
      </w:r>
      <w:r w:rsidR="000D0FD0"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driven by </w:t>
      </w:r>
      <w:r w:rsidR="00235EAC" w:rsidRPr="008619E7">
        <w:rPr>
          <w:rFonts w:ascii="Trebuchet MS" w:hAnsi="Trebuchet MS" w:cstheme="minorHAnsi"/>
          <w:color w:val="000000" w:themeColor="text1"/>
          <w:sz w:val="21"/>
          <w:szCs w:val="21"/>
        </w:rPr>
        <w:t>n</w:t>
      </w:r>
      <w:r w:rsidR="0066164B" w:rsidRPr="008619E7">
        <w:rPr>
          <w:rFonts w:ascii="Trebuchet MS" w:hAnsi="Trebuchet MS" w:cstheme="minorHAnsi"/>
          <w:color w:val="000000" w:themeColor="text1"/>
          <w:sz w:val="21"/>
          <w:szCs w:val="21"/>
        </w:rPr>
        <w:t xml:space="preserve">ew </w:t>
      </w:r>
      <w:r w:rsidR="00235EAC" w:rsidRPr="008619E7">
        <w:rPr>
          <w:rFonts w:ascii="Trebuchet MS" w:hAnsi="Trebuchet MS" w:cstheme="minorHAnsi"/>
          <w:color w:val="000000" w:themeColor="text1"/>
          <w:sz w:val="21"/>
          <w:szCs w:val="21"/>
        </w:rPr>
        <w:t>p</w:t>
      </w:r>
      <w:r w:rsidRPr="008619E7">
        <w:rPr>
          <w:rFonts w:ascii="Trebuchet MS" w:hAnsi="Trebuchet MS" w:cstheme="minorHAnsi"/>
          <w:color w:val="000000" w:themeColor="text1"/>
          <w:sz w:val="21"/>
          <w:szCs w:val="21"/>
        </w:rPr>
        <w:t>rojects</w:t>
      </w:r>
      <w:r w:rsidR="00644654"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where prices have risen by as much as 1</w:t>
      </w:r>
      <w:r w:rsidR="0066164B" w:rsidRPr="008619E7">
        <w:rPr>
          <w:rFonts w:ascii="Trebuchet MS" w:hAnsi="Trebuchet MS" w:cstheme="minorHAnsi"/>
          <w:color w:val="000000" w:themeColor="text1"/>
          <w:sz w:val="21"/>
          <w:szCs w:val="21"/>
        </w:rPr>
        <w:t>5</w:t>
      </w:r>
      <w:r w:rsidRPr="008619E7">
        <w:rPr>
          <w:rFonts w:ascii="Trebuchet MS" w:hAnsi="Trebuchet MS" w:cstheme="minorHAnsi"/>
          <w:color w:val="000000" w:themeColor="text1"/>
          <w:sz w:val="21"/>
          <w:szCs w:val="21"/>
        </w:rPr>
        <w:t>.</w:t>
      </w:r>
      <w:r w:rsidR="0066164B" w:rsidRPr="008619E7">
        <w:rPr>
          <w:rFonts w:ascii="Trebuchet MS" w:hAnsi="Trebuchet MS" w:cstheme="minorHAnsi"/>
          <w:color w:val="000000" w:themeColor="text1"/>
          <w:sz w:val="21"/>
          <w:szCs w:val="21"/>
        </w:rPr>
        <w:t>39</w:t>
      </w:r>
      <w:r w:rsidRPr="008619E7">
        <w:rPr>
          <w:rFonts w:ascii="Trebuchet MS" w:hAnsi="Trebuchet MS" w:cstheme="minorHAnsi"/>
          <w:color w:val="000000" w:themeColor="text1"/>
          <w:sz w:val="21"/>
          <w:szCs w:val="21"/>
        </w:rPr>
        <w:t>%. Prices have</w:t>
      </w:r>
      <w:r w:rsidR="000D0FD0"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since the bottom of 2019</w:t>
      </w:r>
      <w:r w:rsidR="000D0FD0"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grown at a compounded annual rate of 7</w:t>
      </w:r>
      <w:r w:rsidR="00B415EF" w:rsidRPr="008619E7">
        <w:rPr>
          <w:rFonts w:ascii="Trebuchet MS" w:hAnsi="Trebuchet MS" w:cstheme="minorHAnsi"/>
          <w:color w:val="000000" w:themeColor="text1"/>
          <w:sz w:val="21"/>
          <w:szCs w:val="21"/>
        </w:rPr>
        <w:t>.9</w:t>
      </w:r>
      <w:r w:rsidRPr="008619E7">
        <w:rPr>
          <w:rFonts w:ascii="Trebuchet MS" w:hAnsi="Trebuchet MS" w:cstheme="minorHAnsi"/>
          <w:color w:val="000000" w:themeColor="text1"/>
          <w:sz w:val="21"/>
          <w:szCs w:val="21"/>
        </w:rPr>
        <w:t xml:space="preserve">% over the last </w:t>
      </w:r>
      <w:r w:rsidR="000D0FD0" w:rsidRPr="008619E7">
        <w:rPr>
          <w:rFonts w:ascii="Trebuchet MS" w:hAnsi="Trebuchet MS" w:cstheme="minorHAnsi"/>
          <w:color w:val="000000" w:themeColor="text1"/>
          <w:sz w:val="21"/>
          <w:szCs w:val="21"/>
        </w:rPr>
        <w:t>five</w:t>
      </w:r>
      <w:r w:rsidRPr="008619E7">
        <w:rPr>
          <w:rFonts w:ascii="Trebuchet MS" w:hAnsi="Trebuchet MS" w:cstheme="minorHAnsi"/>
          <w:color w:val="000000" w:themeColor="text1"/>
          <w:sz w:val="21"/>
          <w:szCs w:val="21"/>
        </w:rPr>
        <w:t xml:space="preserve"> years</w:t>
      </w:r>
      <w:r w:rsidR="000D0FD0"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rising from Rs 4,</w:t>
      </w:r>
      <w:r w:rsidR="00B415EF" w:rsidRPr="008619E7">
        <w:rPr>
          <w:rFonts w:ascii="Trebuchet MS" w:hAnsi="Trebuchet MS" w:cstheme="minorHAnsi"/>
          <w:color w:val="000000" w:themeColor="text1"/>
          <w:sz w:val="21"/>
          <w:szCs w:val="21"/>
        </w:rPr>
        <w:t>644</w:t>
      </w:r>
      <w:r w:rsidRPr="008619E7">
        <w:rPr>
          <w:rFonts w:ascii="Trebuchet MS" w:hAnsi="Trebuchet MS" w:cstheme="minorHAnsi"/>
          <w:color w:val="000000" w:themeColor="text1"/>
          <w:sz w:val="21"/>
          <w:szCs w:val="21"/>
        </w:rPr>
        <w:t xml:space="preserve"> per sq ft (as o</w:t>
      </w:r>
      <w:r w:rsidR="000D0FD0" w:rsidRPr="008619E7">
        <w:rPr>
          <w:rFonts w:ascii="Trebuchet MS" w:hAnsi="Trebuchet MS" w:cstheme="minorHAnsi"/>
          <w:color w:val="000000" w:themeColor="text1"/>
          <w:sz w:val="21"/>
          <w:szCs w:val="21"/>
        </w:rPr>
        <w:t>f</w:t>
      </w:r>
      <w:r w:rsidRPr="008619E7">
        <w:rPr>
          <w:rFonts w:ascii="Trebuchet MS" w:hAnsi="Trebuchet MS" w:cstheme="minorHAnsi"/>
          <w:color w:val="000000" w:themeColor="text1"/>
          <w:sz w:val="21"/>
          <w:szCs w:val="21"/>
        </w:rPr>
        <w:t xml:space="preserve"> </w:t>
      </w:r>
      <w:r w:rsidR="0066164B" w:rsidRPr="008619E7">
        <w:rPr>
          <w:rFonts w:ascii="Trebuchet MS" w:hAnsi="Trebuchet MS" w:cstheme="minorHAnsi"/>
          <w:color w:val="000000" w:themeColor="text1"/>
          <w:sz w:val="21"/>
          <w:szCs w:val="21"/>
        </w:rPr>
        <w:t>Jun</w:t>
      </w:r>
      <w:r w:rsidRPr="008619E7">
        <w:rPr>
          <w:rFonts w:ascii="Trebuchet MS" w:hAnsi="Trebuchet MS" w:cstheme="minorHAnsi"/>
          <w:color w:val="000000" w:themeColor="text1"/>
          <w:sz w:val="21"/>
          <w:szCs w:val="21"/>
        </w:rPr>
        <w:t xml:space="preserve"> </w:t>
      </w:r>
      <w:r w:rsidR="000D0FD0" w:rsidRPr="008619E7">
        <w:rPr>
          <w:rFonts w:ascii="Trebuchet MS" w:hAnsi="Trebuchet MS" w:cstheme="minorHAnsi"/>
          <w:color w:val="000000" w:themeColor="text1"/>
          <w:sz w:val="21"/>
          <w:szCs w:val="21"/>
        </w:rPr>
        <w:t>20</w:t>
      </w:r>
      <w:r w:rsidR="00B415EF" w:rsidRPr="008619E7">
        <w:rPr>
          <w:rFonts w:ascii="Trebuchet MS" w:hAnsi="Trebuchet MS" w:cstheme="minorHAnsi"/>
          <w:color w:val="000000" w:themeColor="text1"/>
          <w:sz w:val="21"/>
          <w:szCs w:val="21"/>
        </w:rPr>
        <w:t>20</w:t>
      </w:r>
      <w:r w:rsidRPr="008619E7">
        <w:rPr>
          <w:rFonts w:ascii="Trebuchet MS" w:hAnsi="Trebuchet MS" w:cstheme="minorHAnsi"/>
          <w:color w:val="000000" w:themeColor="text1"/>
          <w:sz w:val="21"/>
          <w:szCs w:val="21"/>
        </w:rPr>
        <w:t>)</w:t>
      </w:r>
      <w:r w:rsidR="000D0FD0"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to now </w:t>
      </w:r>
      <w:r w:rsidR="000D0FD0" w:rsidRPr="008619E7">
        <w:rPr>
          <w:rFonts w:ascii="Trebuchet MS" w:hAnsi="Trebuchet MS" w:cstheme="minorHAnsi"/>
          <w:color w:val="000000" w:themeColor="text1"/>
          <w:sz w:val="21"/>
          <w:szCs w:val="21"/>
        </w:rPr>
        <w:t xml:space="preserve">at </w:t>
      </w:r>
      <w:r w:rsidRPr="008619E7">
        <w:rPr>
          <w:rFonts w:ascii="Trebuchet MS" w:hAnsi="Trebuchet MS" w:cstheme="minorHAnsi"/>
          <w:color w:val="000000" w:themeColor="text1"/>
          <w:sz w:val="21"/>
          <w:szCs w:val="21"/>
        </w:rPr>
        <w:t xml:space="preserve">Rs </w:t>
      </w:r>
      <w:r w:rsidR="0066164B" w:rsidRPr="008619E7">
        <w:rPr>
          <w:rFonts w:ascii="Trebuchet MS" w:hAnsi="Trebuchet MS" w:cstheme="minorHAnsi"/>
          <w:color w:val="000000" w:themeColor="text1"/>
          <w:sz w:val="21"/>
          <w:szCs w:val="21"/>
        </w:rPr>
        <w:t>6</w:t>
      </w:r>
      <w:r w:rsidRPr="008619E7">
        <w:rPr>
          <w:rFonts w:ascii="Trebuchet MS" w:hAnsi="Trebuchet MS" w:cstheme="minorHAnsi"/>
          <w:color w:val="000000" w:themeColor="text1"/>
          <w:sz w:val="21"/>
          <w:szCs w:val="21"/>
        </w:rPr>
        <w:t>,</w:t>
      </w:r>
      <w:r w:rsidR="0066164B" w:rsidRPr="008619E7">
        <w:rPr>
          <w:rFonts w:ascii="Trebuchet MS" w:hAnsi="Trebuchet MS" w:cstheme="minorHAnsi"/>
          <w:color w:val="000000" w:themeColor="text1"/>
          <w:sz w:val="21"/>
          <w:szCs w:val="21"/>
        </w:rPr>
        <w:t>298</w:t>
      </w:r>
      <w:r w:rsidRPr="008619E7">
        <w:rPr>
          <w:rFonts w:ascii="Trebuchet MS" w:hAnsi="Trebuchet MS" w:cstheme="minorHAnsi"/>
          <w:color w:val="000000" w:themeColor="text1"/>
          <w:sz w:val="21"/>
          <w:szCs w:val="21"/>
        </w:rPr>
        <w:t xml:space="preserve"> (</w:t>
      </w:r>
      <w:r w:rsidR="000D0FD0" w:rsidRPr="008619E7">
        <w:rPr>
          <w:rFonts w:ascii="Trebuchet MS" w:hAnsi="Trebuchet MS" w:cstheme="minorHAnsi"/>
          <w:color w:val="000000" w:themeColor="text1"/>
          <w:sz w:val="21"/>
          <w:szCs w:val="21"/>
        </w:rPr>
        <w:t>a</w:t>
      </w:r>
      <w:r w:rsidRPr="008619E7">
        <w:rPr>
          <w:rFonts w:ascii="Trebuchet MS" w:hAnsi="Trebuchet MS" w:cstheme="minorHAnsi"/>
          <w:color w:val="000000" w:themeColor="text1"/>
          <w:sz w:val="21"/>
          <w:szCs w:val="21"/>
        </w:rPr>
        <w:t xml:space="preserve">s </w:t>
      </w:r>
      <w:r w:rsidR="000D0FD0" w:rsidRPr="008619E7">
        <w:rPr>
          <w:rFonts w:ascii="Trebuchet MS" w:hAnsi="Trebuchet MS" w:cstheme="minorHAnsi"/>
          <w:color w:val="000000" w:themeColor="text1"/>
          <w:sz w:val="21"/>
          <w:szCs w:val="21"/>
        </w:rPr>
        <w:t>of</w:t>
      </w:r>
      <w:r w:rsidRPr="008619E7">
        <w:rPr>
          <w:rFonts w:ascii="Trebuchet MS" w:hAnsi="Trebuchet MS" w:cstheme="minorHAnsi"/>
          <w:color w:val="000000" w:themeColor="text1"/>
          <w:sz w:val="21"/>
          <w:szCs w:val="21"/>
        </w:rPr>
        <w:t xml:space="preserve"> </w:t>
      </w:r>
      <w:r w:rsidR="0066164B" w:rsidRPr="008619E7">
        <w:rPr>
          <w:rFonts w:ascii="Trebuchet MS" w:hAnsi="Trebuchet MS" w:cstheme="minorHAnsi"/>
          <w:color w:val="000000" w:themeColor="text1"/>
          <w:sz w:val="21"/>
          <w:szCs w:val="21"/>
        </w:rPr>
        <w:t xml:space="preserve">Jun </w:t>
      </w:r>
      <w:r w:rsidR="000D0FD0" w:rsidRPr="008619E7">
        <w:rPr>
          <w:rFonts w:ascii="Trebuchet MS" w:hAnsi="Trebuchet MS" w:cstheme="minorHAnsi"/>
          <w:color w:val="000000" w:themeColor="text1"/>
          <w:sz w:val="21"/>
          <w:szCs w:val="21"/>
        </w:rPr>
        <w:t>20</w:t>
      </w:r>
      <w:r w:rsidRPr="008619E7">
        <w:rPr>
          <w:rFonts w:ascii="Trebuchet MS" w:hAnsi="Trebuchet MS" w:cstheme="minorHAnsi"/>
          <w:color w:val="000000" w:themeColor="text1"/>
          <w:sz w:val="21"/>
          <w:szCs w:val="21"/>
        </w:rPr>
        <w:t>2</w:t>
      </w:r>
      <w:r w:rsidR="0066164B" w:rsidRPr="008619E7">
        <w:rPr>
          <w:rFonts w:ascii="Trebuchet MS" w:hAnsi="Trebuchet MS" w:cstheme="minorHAnsi"/>
          <w:color w:val="000000" w:themeColor="text1"/>
          <w:sz w:val="21"/>
          <w:szCs w:val="21"/>
        </w:rPr>
        <w:t>4</w:t>
      </w:r>
      <w:r w:rsidRPr="008619E7">
        <w:rPr>
          <w:rFonts w:ascii="Trebuchet MS" w:hAnsi="Trebuchet MS" w:cstheme="minorHAnsi"/>
          <w:color w:val="000000" w:themeColor="text1"/>
          <w:sz w:val="21"/>
          <w:szCs w:val="21"/>
        </w:rPr>
        <w:t>)</w:t>
      </w:r>
      <w:r w:rsidR="000D0FD0"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breaking into a</w:t>
      </w:r>
      <w:r w:rsidR="0066164B" w:rsidRPr="008619E7">
        <w:rPr>
          <w:rFonts w:ascii="Trebuchet MS" w:hAnsi="Trebuchet MS" w:cstheme="minorHAnsi"/>
          <w:color w:val="000000" w:themeColor="text1"/>
          <w:sz w:val="21"/>
          <w:szCs w:val="21"/>
        </w:rPr>
        <w:t>nother</w:t>
      </w:r>
      <w:r w:rsidRPr="008619E7">
        <w:rPr>
          <w:rFonts w:ascii="Trebuchet MS" w:hAnsi="Trebuchet MS" w:cstheme="minorHAnsi"/>
          <w:color w:val="000000" w:themeColor="text1"/>
          <w:sz w:val="21"/>
          <w:szCs w:val="21"/>
        </w:rPr>
        <w:t xml:space="preserve"> lifetime high.</w:t>
      </w:r>
      <w:r w:rsidR="0066164B" w:rsidRPr="008619E7">
        <w:rPr>
          <w:rFonts w:ascii="Trebuchet MS" w:hAnsi="Trebuchet MS" w:cstheme="minorHAnsi"/>
          <w:color w:val="000000" w:themeColor="text1"/>
          <w:sz w:val="21"/>
          <w:szCs w:val="21"/>
        </w:rPr>
        <w:t xml:space="preserve"> Prices have been continuously posting highs since the last 3 years i</w:t>
      </w:r>
      <w:r w:rsidR="004C36FD" w:rsidRPr="008619E7">
        <w:rPr>
          <w:rFonts w:ascii="Trebuchet MS" w:hAnsi="Trebuchet MS" w:cstheme="minorHAnsi"/>
          <w:color w:val="000000" w:themeColor="text1"/>
          <w:sz w:val="21"/>
          <w:szCs w:val="21"/>
        </w:rPr>
        <w:t>.</w:t>
      </w:r>
      <w:r w:rsidR="0066164B" w:rsidRPr="008619E7">
        <w:rPr>
          <w:rFonts w:ascii="Trebuchet MS" w:hAnsi="Trebuchet MS" w:cstheme="minorHAnsi"/>
          <w:color w:val="000000" w:themeColor="text1"/>
          <w:sz w:val="21"/>
          <w:szCs w:val="21"/>
        </w:rPr>
        <w:t>e</w:t>
      </w:r>
      <w:r w:rsidR="004C36FD" w:rsidRPr="008619E7">
        <w:rPr>
          <w:rFonts w:ascii="Trebuchet MS" w:hAnsi="Trebuchet MS" w:cstheme="minorHAnsi"/>
          <w:color w:val="000000" w:themeColor="text1"/>
          <w:sz w:val="21"/>
          <w:szCs w:val="21"/>
        </w:rPr>
        <w:t>.</w:t>
      </w:r>
      <w:r w:rsidR="0066164B" w:rsidRPr="008619E7">
        <w:rPr>
          <w:rFonts w:ascii="Trebuchet MS" w:hAnsi="Trebuchet MS" w:cstheme="minorHAnsi"/>
          <w:color w:val="000000" w:themeColor="text1"/>
          <w:sz w:val="21"/>
          <w:szCs w:val="21"/>
        </w:rPr>
        <w:t xml:space="preserve"> since Jun 2022</w:t>
      </w:r>
      <w:r w:rsidR="003A31BD" w:rsidRPr="008619E7">
        <w:rPr>
          <w:rFonts w:ascii="Trebuchet MS" w:hAnsi="Trebuchet MS" w:cstheme="minorHAnsi"/>
          <w:color w:val="000000" w:themeColor="text1"/>
          <w:sz w:val="21"/>
          <w:szCs w:val="21"/>
        </w:rPr>
        <w:t>.</w:t>
      </w:r>
    </w:p>
    <w:p w14:paraId="640C33B7" w14:textId="1FCFF970" w:rsidR="00E05D87" w:rsidRPr="008619E7" w:rsidRDefault="00E05D87" w:rsidP="00207B0F">
      <w:pPr>
        <w:tabs>
          <w:tab w:val="num" w:pos="720"/>
        </w:tabs>
        <w:spacing w:after="0" w:line="240" w:lineRule="auto"/>
        <w:rPr>
          <w:rFonts w:ascii="Trebuchet MS" w:hAnsi="Trebuchet MS" w:cstheme="minorHAnsi"/>
          <w:color w:val="000000" w:themeColor="text1"/>
          <w:sz w:val="21"/>
          <w:szCs w:val="21"/>
        </w:rPr>
      </w:pPr>
    </w:p>
    <w:tbl>
      <w:tblPr>
        <w:tblStyle w:val="TableGrid"/>
        <w:tblW w:w="6232" w:type="dxa"/>
        <w:jc w:val="center"/>
        <w:tblLook w:val="04A0" w:firstRow="1" w:lastRow="0" w:firstColumn="1" w:lastColumn="0" w:noHBand="0" w:noVBand="1"/>
      </w:tblPr>
      <w:tblGrid>
        <w:gridCol w:w="1983"/>
        <w:gridCol w:w="1556"/>
        <w:gridCol w:w="1418"/>
        <w:gridCol w:w="1275"/>
      </w:tblGrid>
      <w:tr w:rsidR="003D071E" w:rsidRPr="00F550BF" w14:paraId="0DF8BBA0" w14:textId="77777777" w:rsidTr="00E547EB">
        <w:trPr>
          <w:jc w:val="center"/>
        </w:trPr>
        <w:tc>
          <w:tcPr>
            <w:tcW w:w="6232" w:type="dxa"/>
            <w:gridSpan w:val="4"/>
            <w:shd w:val="clear" w:color="auto" w:fill="FFFF00"/>
            <w:vAlign w:val="center"/>
          </w:tcPr>
          <w:p w14:paraId="7BC6A018" w14:textId="2C65D3B7" w:rsidR="00431AE1" w:rsidRPr="00F550BF" w:rsidRDefault="00431AE1"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theme="minorHAnsi"/>
                <w:b/>
                <w:color w:val="000000" w:themeColor="text1"/>
                <w:sz w:val="18"/>
                <w:szCs w:val="18"/>
                <w:lang w:val="en-IN"/>
              </w:rPr>
              <w:t xml:space="preserve">TABLE 1 - BREAKUP OF PRICE GROWTH </w:t>
            </w:r>
            <w:r w:rsidR="00500279">
              <w:rPr>
                <w:rFonts w:ascii="Trebuchet MS" w:hAnsi="Trebuchet MS" w:cstheme="minorHAnsi"/>
                <w:b/>
                <w:color w:val="000000" w:themeColor="text1"/>
                <w:sz w:val="18"/>
                <w:szCs w:val="18"/>
                <w:lang w:val="en-IN"/>
              </w:rPr>
              <w:br/>
            </w:r>
            <w:r w:rsidRPr="00F550BF">
              <w:rPr>
                <w:rFonts w:ascii="Trebuchet MS" w:hAnsi="Trebuchet MS" w:cstheme="minorHAnsi"/>
                <w:b/>
                <w:color w:val="000000" w:themeColor="text1"/>
                <w:sz w:val="18"/>
                <w:szCs w:val="18"/>
                <w:lang w:val="en-IN"/>
              </w:rPr>
              <w:t>(</w:t>
            </w:r>
            <w:r w:rsidRPr="00F550BF">
              <w:rPr>
                <w:rFonts w:ascii="Trebuchet MS" w:hAnsi="Trebuchet MS" w:cstheme="minorHAnsi"/>
                <w:bCs/>
                <w:color w:val="000000" w:themeColor="text1"/>
                <w:sz w:val="18"/>
                <w:szCs w:val="18"/>
                <w:lang w:val="en-IN"/>
              </w:rPr>
              <w:t xml:space="preserve">nos. are in Rs per </w:t>
            </w:r>
            <w:proofErr w:type="spellStart"/>
            <w:r w:rsidRPr="00F550BF">
              <w:rPr>
                <w:rFonts w:ascii="Trebuchet MS" w:hAnsi="Trebuchet MS" w:cstheme="minorHAnsi"/>
                <w:bCs/>
                <w:color w:val="000000" w:themeColor="text1"/>
                <w:sz w:val="18"/>
                <w:szCs w:val="18"/>
                <w:lang w:val="en-IN"/>
              </w:rPr>
              <w:t>sq</w:t>
            </w:r>
            <w:proofErr w:type="spellEnd"/>
            <w:r w:rsidRPr="00F550BF">
              <w:rPr>
                <w:rFonts w:ascii="Trebuchet MS" w:hAnsi="Trebuchet MS" w:cstheme="minorHAnsi"/>
                <w:bCs/>
                <w:color w:val="000000" w:themeColor="text1"/>
                <w:sz w:val="18"/>
                <w:szCs w:val="18"/>
                <w:lang w:val="en-IN"/>
              </w:rPr>
              <w:t xml:space="preserve"> ft except percentages</w:t>
            </w:r>
            <w:r w:rsidRPr="00F550BF">
              <w:rPr>
                <w:rFonts w:ascii="Trebuchet MS" w:hAnsi="Trebuchet MS" w:cstheme="minorHAnsi"/>
                <w:b/>
                <w:color w:val="000000" w:themeColor="text1"/>
                <w:sz w:val="18"/>
                <w:szCs w:val="18"/>
                <w:lang w:val="en-IN"/>
              </w:rPr>
              <w:t>)</w:t>
            </w:r>
          </w:p>
        </w:tc>
      </w:tr>
      <w:tr w:rsidR="003D071E" w:rsidRPr="00F550BF" w14:paraId="32182667" w14:textId="77777777" w:rsidTr="00E547EB">
        <w:trPr>
          <w:jc w:val="center"/>
        </w:trPr>
        <w:tc>
          <w:tcPr>
            <w:tcW w:w="1983" w:type="dxa"/>
            <w:shd w:val="clear" w:color="auto" w:fill="F2F2F2" w:themeFill="background1" w:themeFillShade="F2"/>
            <w:vAlign w:val="center"/>
          </w:tcPr>
          <w:p w14:paraId="1A4299C2" w14:textId="77777777" w:rsidR="00431AE1" w:rsidRPr="00F550BF" w:rsidRDefault="00431AE1"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theme="minorHAnsi"/>
                <w:b/>
                <w:bCs/>
                <w:color w:val="000000" w:themeColor="text1"/>
                <w:sz w:val="18"/>
                <w:szCs w:val="18"/>
                <w:lang w:val="en-IN"/>
              </w:rPr>
              <w:t>Project Type</w:t>
            </w:r>
          </w:p>
        </w:tc>
        <w:tc>
          <w:tcPr>
            <w:tcW w:w="1556" w:type="dxa"/>
            <w:shd w:val="clear" w:color="auto" w:fill="F2F2F2" w:themeFill="background1" w:themeFillShade="F2"/>
            <w:vAlign w:val="center"/>
          </w:tcPr>
          <w:p w14:paraId="08115689" w14:textId="14613AAA" w:rsidR="00431AE1" w:rsidRPr="00F550BF" w:rsidRDefault="00431AE1"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theme="minorHAnsi"/>
                <w:b/>
                <w:bCs/>
                <w:color w:val="000000" w:themeColor="text1"/>
                <w:sz w:val="18"/>
                <w:szCs w:val="18"/>
                <w:lang w:val="en-IN"/>
              </w:rPr>
              <w:t>Jun ’23</w:t>
            </w:r>
          </w:p>
        </w:tc>
        <w:tc>
          <w:tcPr>
            <w:tcW w:w="1418" w:type="dxa"/>
            <w:shd w:val="clear" w:color="auto" w:fill="F2F2F2" w:themeFill="background1" w:themeFillShade="F2"/>
            <w:vAlign w:val="center"/>
          </w:tcPr>
          <w:p w14:paraId="1C317BF2" w14:textId="49252E2E" w:rsidR="00431AE1" w:rsidRPr="00F550BF" w:rsidRDefault="00431AE1"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theme="minorHAnsi"/>
                <w:b/>
                <w:bCs/>
                <w:color w:val="000000" w:themeColor="text1"/>
                <w:sz w:val="18"/>
                <w:szCs w:val="18"/>
                <w:lang w:val="en-IN"/>
              </w:rPr>
              <w:t>Jun ’2</w:t>
            </w:r>
            <w:r w:rsidR="00B0103C" w:rsidRPr="00F550BF">
              <w:rPr>
                <w:rFonts w:ascii="Trebuchet MS" w:hAnsi="Trebuchet MS" w:cstheme="minorHAnsi"/>
                <w:b/>
                <w:bCs/>
                <w:color w:val="000000" w:themeColor="text1"/>
                <w:sz w:val="18"/>
                <w:szCs w:val="18"/>
                <w:lang w:val="en-IN"/>
              </w:rPr>
              <w:t>4</w:t>
            </w:r>
          </w:p>
        </w:tc>
        <w:tc>
          <w:tcPr>
            <w:tcW w:w="1275" w:type="dxa"/>
            <w:shd w:val="clear" w:color="auto" w:fill="F2F2F2" w:themeFill="background1" w:themeFillShade="F2"/>
            <w:vAlign w:val="center"/>
          </w:tcPr>
          <w:p w14:paraId="316CB2E7" w14:textId="77777777" w:rsidR="00431AE1" w:rsidRPr="00F550BF" w:rsidRDefault="00431AE1"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theme="minorHAnsi"/>
                <w:b/>
                <w:bCs/>
                <w:color w:val="000000" w:themeColor="text1"/>
                <w:sz w:val="18"/>
                <w:szCs w:val="18"/>
                <w:lang w:val="en-IN"/>
              </w:rPr>
              <w:t>Y-o-Y</w:t>
            </w:r>
          </w:p>
        </w:tc>
      </w:tr>
      <w:tr w:rsidR="003D071E" w:rsidRPr="00F550BF" w14:paraId="331DE1CE" w14:textId="77777777" w:rsidTr="00E547EB">
        <w:trPr>
          <w:jc w:val="center"/>
        </w:trPr>
        <w:tc>
          <w:tcPr>
            <w:tcW w:w="1983" w:type="dxa"/>
            <w:shd w:val="clear" w:color="auto" w:fill="F2F2F2" w:themeFill="background1" w:themeFillShade="F2"/>
            <w:vAlign w:val="center"/>
          </w:tcPr>
          <w:p w14:paraId="63861921" w14:textId="77777777" w:rsidR="00BB502F" w:rsidRPr="00F550BF" w:rsidRDefault="00BB502F" w:rsidP="00F550BF">
            <w:pPr>
              <w:spacing w:line="300" w:lineRule="auto"/>
              <w:jc w:val="center"/>
              <w:rPr>
                <w:rFonts w:ascii="Trebuchet MS" w:hAnsi="Trebuchet MS" w:cstheme="minorHAnsi"/>
                <w:b/>
                <w:bCs/>
                <w:color w:val="000000" w:themeColor="text1"/>
                <w:sz w:val="18"/>
                <w:szCs w:val="18"/>
                <w:lang w:val="en-IN"/>
              </w:rPr>
            </w:pPr>
            <w:r w:rsidRPr="00F550BF">
              <w:rPr>
                <w:rFonts w:ascii="Trebuchet MS" w:hAnsi="Trebuchet MS" w:cstheme="minorHAnsi"/>
                <w:b/>
                <w:bCs/>
                <w:color w:val="000000" w:themeColor="text1"/>
                <w:sz w:val="18"/>
                <w:szCs w:val="18"/>
                <w:lang w:val="en-IN"/>
              </w:rPr>
              <w:t>New Projects</w:t>
            </w:r>
          </w:p>
        </w:tc>
        <w:tc>
          <w:tcPr>
            <w:tcW w:w="1556" w:type="dxa"/>
            <w:tcBorders>
              <w:top w:val="nil"/>
              <w:left w:val="nil"/>
              <w:bottom w:val="single" w:sz="8" w:space="0" w:color="auto"/>
              <w:right w:val="single" w:sz="8" w:space="0" w:color="auto"/>
            </w:tcBorders>
            <w:shd w:val="clear" w:color="auto" w:fill="auto"/>
            <w:vAlign w:val="center"/>
          </w:tcPr>
          <w:p w14:paraId="2A7EED6B" w14:textId="2D4C24B3"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6,499</w:t>
            </w:r>
          </w:p>
        </w:tc>
        <w:tc>
          <w:tcPr>
            <w:tcW w:w="1418" w:type="dxa"/>
            <w:tcBorders>
              <w:top w:val="nil"/>
              <w:left w:val="nil"/>
              <w:bottom w:val="single" w:sz="8" w:space="0" w:color="auto"/>
              <w:right w:val="single" w:sz="8" w:space="0" w:color="auto"/>
            </w:tcBorders>
            <w:shd w:val="clear" w:color="auto" w:fill="auto"/>
            <w:vAlign w:val="center"/>
          </w:tcPr>
          <w:p w14:paraId="6266E0F5" w14:textId="5D289F86"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7,499</w:t>
            </w:r>
          </w:p>
        </w:tc>
        <w:tc>
          <w:tcPr>
            <w:tcW w:w="1275" w:type="dxa"/>
            <w:tcBorders>
              <w:top w:val="nil"/>
              <w:left w:val="nil"/>
              <w:bottom w:val="single" w:sz="8" w:space="0" w:color="auto"/>
              <w:right w:val="single" w:sz="8" w:space="0" w:color="auto"/>
            </w:tcBorders>
            <w:shd w:val="clear" w:color="auto" w:fill="auto"/>
            <w:vAlign w:val="center"/>
          </w:tcPr>
          <w:p w14:paraId="1FD114F6" w14:textId="7A7CAFDE"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15.39%</w:t>
            </w:r>
          </w:p>
        </w:tc>
      </w:tr>
      <w:tr w:rsidR="003D071E" w:rsidRPr="00F550BF" w14:paraId="0833D7CB" w14:textId="77777777" w:rsidTr="00E547EB">
        <w:trPr>
          <w:jc w:val="center"/>
        </w:trPr>
        <w:tc>
          <w:tcPr>
            <w:tcW w:w="1983" w:type="dxa"/>
            <w:shd w:val="clear" w:color="auto" w:fill="F2F2F2" w:themeFill="background1" w:themeFillShade="F2"/>
            <w:vAlign w:val="center"/>
          </w:tcPr>
          <w:p w14:paraId="1C6C7DC5" w14:textId="77777777" w:rsidR="00BB502F" w:rsidRPr="00F550BF" w:rsidRDefault="00BB502F" w:rsidP="00F550BF">
            <w:pPr>
              <w:spacing w:line="300" w:lineRule="auto"/>
              <w:jc w:val="center"/>
              <w:rPr>
                <w:rFonts w:ascii="Trebuchet MS" w:hAnsi="Trebuchet MS" w:cstheme="minorHAnsi"/>
                <w:b/>
                <w:bCs/>
                <w:color w:val="000000" w:themeColor="text1"/>
                <w:sz w:val="18"/>
                <w:szCs w:val="18"/>
                <w:lang w:val="en-IN"/>
              </w:rPr>
            </w:pPr>
            <w:r w:rsidRPr="00F550BF">
              <w:rPr>
                <w:rFonts w:ascii="Trebuchet MS" w:hAnsi="Trebuchet MS" w:cstheme="minorHAnsi"/>
                <w:b/>
                <w:bCs/>
                <w:color w:val="000000" w:themeColor="text1"/>
                <w:sz w:val="18"/>
                <w:szCs w:val="18"/>
                <w:lang w:val="en-IN"/>
              </w:rPr>
              <w:t>New Phases</w:t>
            </w:r>
          </w:p>
        </w:tc>
        <w:tc>
          <w:tcPr>
            <w:tcW w:w="1556" w:type="dxa"/>
            <w:tcBorders>
              <w:top w:val="nil"/>
              <w:left w:val="nil"/>
              <w:bottom w:val="single" w:sz="8" w:space="0" w:color="auto"/>
              <w:right w:val="single" w:sz="8" w:space="0" w:color="auto"/>
            </w:tcBorders>
            <w:shd w:val="clear" w:color="auto" w:fill="auto"/>
            <w:vAlign w:val="center"/>
          </w:tcPr>
          <w:p w14:paraId="0921B18E" w14:textId="1C73CFD6"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5,932</w:t>
            </w:r>
          </w:p>
        </w:tc>
        <w:tc>
          <w:tcPr>
            <w:tcW w:w="1418" w:type="dxa"/>
            <w:tcBorders>
              <w:top w:val="nil"/>
              <w:left w:val="nil"/>
              <w:bottom w:val="single" w:sz="8" w:space="0" w:color="auto"/>
              <w:right w:val="single" w:sz="8" w:space="0" w:color="auto"/>
            </w:tcBorders>
            <w:shd w:val="clear" w:color="auto" w:fill="auto"/>
            <w:vAlign w:val="center"/>
          </w:tcPr>
          <w:p w14:paraId="6CA556E5" w14:textId="21F905B5"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6,501</w:t>
            </w:r>
          </w:p>
        </w:tc>
        <w:tc>
          <w:tcPr>
            <w:tcW w:w="1275" w:type="dxa"/>
            <w:tcBorders>
              <w:top w:val="nil"/>
              <w:left w:val="nil"/>
              <w:bottom w:val="single" w:sz="8" w:space="0" w:color="auto"/>
              <w:right w:val="single" w:sz="8" w:space="0" w:color="auto"/>
            </w:tcBorders>
            <w:shd w:val="clear" w:color="auto" w:fill="auto"/>
            <w:vAlign w:val="center"/>
          </w:tcPr>
          <w:p w14:paraId="1E0385E1" w14:textId="695CB6BC"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9.59%</w:t>
            </w:r>
          </w:p>
        </w:tc>
      </w:tr>
      <w:tr w:rsidR="003D071E" w:rsidRPr="00F550BF" w14:paraId="6ADBC57E" w14:textId="77777777" w:rsidTr="00E547EB">
        <w:trPr>
          <w:jc w:val="center"/>
        </w:trPr>
        <w:tc>
          <w:tcPr>
            <w:tcW w:w="1983" w:type="dxa"/>
            <w:shd w:val="clear" w:color="auto" w:fill="F2F2F2" w:themeFill="background1" w:themeFillShade="F2"/>
            <w:vAlign w:val="center"/>
          </w:tcPr>
          <w:p w14:paraId="47EA2C0F" w14:textId="77777777" w:rsidR="00BB502F" w:rsidRPr="00F550BF" w:rsidRDefault="00BB502F" w:rsidP="00F550BF">
            <w:pPr>
              <w:spacing w:line="300" w:lineRule="auto"/>
              <w:jc w:val="center"/>
              <w:rPr>
                <w:rFonts w:ascii="Trebuchet MS" w:hAnsi="Trebuchet MS" w:cstheme="minorHAnsi"/>
                <w:b/>
                <w:bCs/>
                <w:color w:val="000000" w:themeColor="text1"/>
                <w:sz w:val="18"/>
                <w:szCs w:val="18"/>
                <w:lang w:val="en-IN"/>
              </w:rPr>
            </w:pPr>
            <w:r w:rsidRPr="00F550BF">
              <w:rPr>
                <w:rFonts w:ascii="Trebuchet MS" w:hAnsi="Trebuchet MS" w:cstheme="minorHAnsi"/>
                <w:b/>
                <w:bCs/>
                <w:color w:val="000000" w:themeColor="text1"/>
                <w:sz w:val="18"/>
                <w:szCs w:val="18"/>
                <w:lang w:val="en-IN"/>
              </w:rPr>
              <w:t>Existing Projects</w:t>
            </w:r>
          </w:p>
        </w:tc>
        <w:tc>
          <w:tcPr>
            <w:tcW w:w="1556" w:type="dxa"/>
            <w:tcBorders>
              <w:top w:val="nil"/>
              <w:left w:val="nil"/>
              <w:bottom w:val="single" w:sz="8" w:space="0" w:color="auto"/>
              <w:right w:val="single" w:sz="8" w:space="0" w:color="auto"/>
            </w:tcBorders>
            <w:shd w:val="clear" w:color="auto" w:fill="auto"/>
            <w:vAlign w:val="center"/>
          </w:tcPr>
          <w:p w14:paraId="7DA926D1" w14:textId="24DB3D2A"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5,629</w:t>
            </w:r>
          </w:p>
        </w:tc>
        <w:tc>
          <w:tcPr>
            <w:tcW w:w="1418" w:type="dxa"/>
            <w:tcBorders>
              <w:top w:val="nil"/>
              <w:left w:val="nil"/>
              <w:bottom w:val="single" w:sz="8" w:space="0" w:color="auto"/>
              <w:right w:val="single" w:sz="8" w:space="0" w:color="auto"/>
            </w:tcBorders>
            <w:shd w:val="clear" w:color="auto" w:fill="auto"/>
            <w:vAlign w:val="center"/>
          </w:tcPr>
          <w:p w14:paraId="5D432B4A" w14:textId="09C63932"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6,021</w:t>
            </w:r>
          </w:p>
        </w:tc>
        <w:tc>
          <w:tcPr>
            <w:tcW w:w="1275" w:type="dxa"/>
            <w:tcBorders>
              <w:top w:val="nil"/>
              <w:left w:val="nil"/>
              <w:bottom w:val="single" w:sz="8" w:space="0" w:color="auto"/>
              <w:right w:val="single" w:sz="8" w:space="0" w:color="auto"/>
            </w:tcBorders>
            <w:shd w:val="clear" w:color="auto" w:fill="auto"/>
            <w:vAlign w:val="center"/>
          </w:tcPr>
          <w:p w14:paraId="74E0B063" w14:textId="148CEAD7"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6.96%</w:t>
            </w:r>
          </w:p>
        </w:tc>
      </w:tr>
      <w:tr w:rsidR="003D071E" w:rsidRPr="00F550BF" w14:paraId="5189A398" w14:textId="77777777" w:rsidTr="00E547EB">
        <w:trPr>
          <w:jc w:val="center"/>
        </w:trPr>
        <w:tc>
          <w:tcPr>
            <w:tcW w:w="1983" w:type="dxa"/>
            <w:shd w:val="clear" w:color="auto" w:fill="F2F2F2" w:themeFill="background1" w:themeFillShade="F2"/>
            <w:vAlign w:val="center"/>
          </w:tcPr>
          <w:p w14:paraId="0C34529C" w14:textId="77777777" w:rsidR="00BB502F" w:rsidRPr="00F550BF" w:rsidRDefault="00BB502F" w:rsidP="00F550BF">
            <w:pPr>
              <w:spacing w:line="300" w:lineRule="auto"/>
              <w:jc w:val="center"/>
              <w:rPr>
                <w:rFonts w:ascii="Trebuchet MS" w:hAnsi="Trebuchet MS" w:cstheme="minorHAnsi"/>
                <w:b/>
                <w:bCs/>
                <w:color w:val="000000" w:themeColor="text1"/>
                <w:sz w:val="18"/>
                <w:szCs w:val="18"/>
                <w:lang w:val="en-IN"/>
              </w:rPr>
            </w:pPr>
            <w:r w:rsidRPr="00F550BF">
              <w:rPr>
                <w:rFonts w:ascii="Trebuchet MS" w:hAnsi="Trebuchet MS" w:cstheme="minorHAnsi"/>
                <w:b/>
                <w:bCs/>
                <w:color w:val="000000" w:themeColor="text1"/>
                <w:sz w:val="18"/>
                <w:szCs w:val="18"/>
                <w:lang w:val="en-IN"/>
              </w:rPr>
              <w:t>Overall</w:t>
            </w:r>
          </w:p>
        </w:tc>
        <w:tc>
          <w:tcPr>
            <w:tcW w:w="1556" w:type="dxa"/>
            <w:tcBorders>
              <w:top w:val="nil"/>
              <w:left w:val="nil"/>
              <w:bottom w:val="single" w:sz="8" w:space="0" w:color="auto"/>
              <w:right w:val="single" w:sz="8" w:space="0" w:color="auto"/>
            </w:tcBorders>
            <w:shd w:val="clear" w:color="auto" w:fill="auto"/>
            <w:vAlign w:val="center"/>
          </w:tcPr>
          <w:p w14:paraId="4E51EA6F" w14:textId="7D19EC01"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5,782</w:t>
            </w:r>
          </w:p>
        </w:tc>
        <w:tc>
          <w:tcPr>
            <w:tcW w:w="1418" w:type="dxa"/>
            <w:tcBorders>
              <w:top w:val="nil"/>
              <w:left w:val="nil"/>
              <w:bottom w:val="single" w:sz="8" w:space="0" w:color="auto"/>
              <w:right w:val="single" w:sz="8" w:space="0" w:color="auto"/>
            </w:tcBorders>
            <w:shd w:val="clear" w:color="auto" w:fill="auto"/>
            <w:vAlign w:val="center"/>
          </w:tcPr>
          <w:p w14:paraId="379B9445" w14:textId="667FE184"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6,298</w:t>
            </w:r>
          </w:p>
        </w:tc>
        <w:tc>
          <w:tcPr>
            <w:tcW w:w="1275" w:type="dxa"/>
            <w:tcBorders>
              <w:top w:val="nil"/>
              <w:left w:val="nil"/>
              <w:bottom w:val="single" w:sz="8" w:space="0" w:color="auto"/>
              <w:right w:val="single" w:sz="8" w:space="0" w:color="auto"/>
            </w:tcBorders>
            <w:shd w:val="clear" w:color="auto" w:fill="auto"/>
            <w:vAlign w:val="center"/>
          </w:tcPr>
          <w:p w14:paraId="6693DCC7" w14:textId="52FB683B" w:rsidR="00BB502F" w:rsidRPr="00F550BF" w:rsidRDefault="00BB502F" w:rsidP="00F550BF">
            <w:pPr>
              <w:spacing w:line="300" w:lineRule="auto"/>
              <w:jc w:val="center"/>
              <w:rPr>
                <w:rFonts w:ascii="Trebuchet MS" w:hAnsi="Trebuchet MS" w:cstheme="minorHAnsi"/>
                <w:color w:val="000000" w:themeColor="text1"/>
                <w:sz w:val="18"/>
                <w:szCs w:val="18"/>
                <w:lang w:val="en-IN"/>
              </w:rPr>
            </w:pPr>
            <w:r w:rsidRPr="00F550BF">
              <w:rPr>
                <w:rFonts w:ascii="Trebuchet MS" w:hAnsi="Trebuchet MS" w:cs="Calibri"/>
                <w:color w:val="000000" w:themeColor="text1"/>
                <w:sz w:val="18"/>
                <w:szCs w:val="18"/>
              </w:rPr>
              <w:t>8.92%</w:t>
            </w:r>
          </w:p>
        </w:tc>
      </w:tr>
    </w:tbl>
    <w:p w14:paraId="65627BCC" w14:textId="77777777" w:rsidR="00431AE1" w:rsidRPr="008619E7" w:rsidRDefault="00431AE1" w:rsidP="00207B0F">
      <w:pPr>
        <w:tabs>
          <w:tab w:val="num" w:pos="720"/>
        </w:tabs>
        <w:spacing w:after="0" w:line="240" w:lineRule="auto"/>
        <w:rPr>
          <w:rFonts w:ascii="Trebuchet MS" w:hAnsi="Trebuchet MS" w:cstheme="minorHAnsi"/>
          <w:color w:val="000000" w:themeColor="text1"/>
          <w:sz w:val="21"/>
          <w:szCs w:val="21"/>
        </w:rPr>
      </w:pPr>
    </w:p>
    <w:p w14:paraId="02B52E87" w14:textId="77777777" w:rsidR="00431AE1" w:rsidRPr="008619E7" w:rsidRDefault="00431AE1" w:rsidP="00207B0F">
      <w:pPr>
        <w:tabs>
          <w:tab w:val="num" w:pos="720"/>
        </w:tabs>
        <w:spacing w:after="0" w:line="240" w:lineRule="auto"/>
        <w:rPr>
          <w:rFonts w:ascii="Trebuchet MS" w:hAnsi="Trebuchet MS" w:cstheme="minorHAnsi"/>
          <w:color w:val="000000" w:themeColor="text1"/>
          <w:sz w:val="21"/>
          <w:szCs w:val="21"/>
        </w:rPr>
      </w:pPr>
    </w:p>
    <w:p w14:paraId="18313001" w14:textId="77777777" w:rsidR="00E05D87" w:rsidRPr="008619E7" w:rsidRDefault="00E05D87" w:rsidP="00207B0F">
      <w:pPr>
        <w:spacing w:after="200" w:line="240" w:lineRule="auto"/>
        <w:rPr>
          <w:rFonts w:ascii="Trebuchet MS" w:eastAsiaTheme="majorEastAsia" w:hAnsi="Trebuchet MS" w:cstheme="minorHAnsi"/>
          <w:b/>
          <w:bCs/>
          <w:color w:val="000000" w:themeColor="text1"/>
          <w:sz w:val="21"/>
          <w:szCs w:val="21"/>
        </w:rPr>
      </w:pPr>
    </w:p>
    <w:p w14:paraId="56AAC7B5" w14:textId="7F091FA6" w:rsidR="0020616C" w:rsidRPr="008619E7" w:rsidRDefault="0020616C" w:rsidP="00207B0F">
      <w:pPr>
        <w:spacing w:after="200" w:line="240" w:lineRule="auto"/>
        <w:rPr>
          <w:rFonts w:ascii="Trebuchet MS" w:eastAsiaTheme="majorEastAsia" w:hAnsi="Trebuchet MS" w:cstheme="minorHAnsi"/>
          <w:b/>
          <w:bCs/>
          <w:color w:val="000000" w:themeColor="text1"/>
          <w:sz w:val="21"/>
          <w:szCs w:val="21"/>
        </w:rPr>
      </w:pPr>
      <w:r w:rsidRPr="008619E7">
        <w:rPr>
          <w:rFonts w:ascii="Trebuchet MS" w:hAnsi="Trebuchet MS"/>
          <w:noProof/>
          <w:color w:val="000000" w:themeColor="text1"/>
        </w:rPr>
        <w:lastRenderedPageBreak/>
        <w:drawing>
          <wp:inline distT="0" distB="0" distL="0" distR="0" wp14:anchorId="082F4D75" wp14:editId="4EE98A3D">
            <wp:extent cx="5486400" cy="3200400"/>
            <wp:effectExtent l="0" t="0" r="12700" b="12700"/>
            <wp:docPr id="10563095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A635F4" w14:textId="77777777" w:rsidR="0020616C" w:rsidRPr="008619E7" w:rsidRDefault="0020616C" w:rsidP="00207B0F">
      <w:pPr>
        <w:spacing w:after="200" w:line="240" w:lineRule="auto"/>
        <w:rPr>
          <w:rFonts w:ascii="Trebuchet MS" w:eastAsiaTheme="majorEastAsia" w:hAnsi="Trebuchet MS" w:cstheme="minorHAnsi"/>
          <w:b/>
          <w:bCs/>
          <w:color w:val="000000" w:themeColor="text1"/>
          <w:sz w:val="21"/>
          <w:szCs w:val="21"/>
        </w:rPr>
      </w:pPr>
    </w:p>
    <w:p w14:paraId="57490B5C" w14:textId="7CA8A88D" w:rsidR="00B415EF" w:rsidRPr="008619E7" w:rsidRDefault="0020616C" w:rsidP="00207B0F">
      <w:pPr>
        <w:spacing w:after="0" w:line="240" w:lineRule="auto"/>
        <w:rPr>
          <w:rFonts w:ascii="Trebuchet MS" w:hAnsi="Trebuchet MS"/>
          <w:color w:val="000000" w:themeColor="text1"/>
        </w:rPr>
      </w:pPr>
      <w:r w:rsidRPr="008619E7">
        <w:rPr>
          <w:rFonts w:ascii="Trebuchet MS" w:hAnsi="Trebuchet MS"/>
          <w:color w:val="000000" w:themeColor="text1"/>
        </w:rPr>
        <w:t xml:space="preserve">Overall prices per sq ft have grown at a </w:t>
      </w:r>
      <w:r w:rsidR="0075337F" w:rsidRPr="008619E7">
        <w:rPr>
          <w:rFonts w:ascii="Trebuchet MS" w:hAnsi="Trebuchet MS"/>
          <w:color w:val="000000" w:themeColor="text1"/>
        </w:rPr>
        <w:t>five</w:t>
      </w:r>
      <w:r w:rsidRPr="008619E7">
        <w:rPr>
          <w:rFonts w:ascii="Trebuchet MS" w:hAnsi="Trebuchet MS"/>
          <w:color w:val="000000" w:themeColor="text1"/>
        </w:rPr>
        <w:t>-year compounded annual growth rate of 7</w:t>
      </w:r>
      <w:r w:rsidR="00B415EF" w:rsidRPr="008619E7">
        <w:rPr>
          <w:rFonts w:ascii="Trebuchet MS" w:hAnsi="Trebuchet MS"/>
          <w:color w:val="000000" w:themeColor="text1"/>
        </w:rPr>
        <w:t>.9</w:t>
      </w:r>
      <w:r w:rsidRPr="008619E7">
        <w:rPr>
          <w:rFonts w:ascii="Trebuchet MS" w:hAnsi="Trebuchet MS"/>
          <w:color w:val="000000" w:themeColor="text1"/>
        </w:rPr>
        <w:t>% from Rs 4,5</w:t>
      </w:r>
      <w:r w:rsidR="00B415EF" w:rsidRPr="008619E7">
        <w:rPr>
          <w:rFonts w:ascii="Trebuchet MS" w:hAnsi="Trebuchet MS"/>
          <w:color w:val="000000" w:themeColor="text1"/>
        </w:rPr>
        <w:t>55</w:t>
      </w:r>
      <w:r w:rsidRPr="008619E7">
        <w:rPr>
          <w:rFonts w:ascii="Trebuchet MS" w:hAnsi="Trebuchet MS"/>
          <w:color w:val="000000" w:themeColor="text1"/>
        </w:rPr>
        <w:t xml:space="preserve"> per sq ft in </w:t>
      </w:r>
      <w:r w:rsidR="00B415EF" w:rsidRPr="008619E7">
        <w:rPr>
          <w:rFonts w:ascii="Trebuchet MS" w:hAnsi="Trebuchet MS"/>
          <w:color w:val="000000" w:themeColor="text1"/>
        </w:rPr>
        <w:t>Jun</w:t>
      </w:r>
      <w:r w:rsidRPr="008619E7">
        <w:rPr>
          <w:rFonts w:ascii="Trebuchet MS" w:hAnsi="Trebuchet MS"/>
          <w:color w:val="000000" w:themeColor="text1"/>
        </w:rPr>
        <w:t xml:space="preserve"> 20</w:t>
      </w:r>
      <w:r w:rsidR="00B415EF" w:rsidRPr="008619E7">
        <w:rPr>
          <w:rFonts w:ascii="Trebuchet MS" w:hAnsi="Trebuchet MS"/>
          <w:color w:val="000000" w:themeColor="text1"/>
        </w:rPr>
        <w:t>20</w:t>
      </w:r>
      <w:r w:rsidRPr="008619E7">
        <w:rPr>
          <w:rFonts w:ascii="Trebuchet MS" w:hAnsi="Trebuchet MS"/>
          <w:color w:val="000000" w:themeColor="text1"/>
        </w:rPr>
        <w:t xml:space="preserve"> to Rs </w:t>
      </w:r>
      <w:r w:rsidR="00B415EF" w:rsidRPr="008619E7">
        <w:rPr>
          <w:rFonts w:ascii="Trebuchet MS" w:hAnsi="Trebuchet MS"/>
          <w:color w:val="000000" w:themeColor="text1"/>
        </w:rPr>
        <w:t>6</w:t>
      </w:r>
      <w:r w:rsidRPr="008619E7">
        <w:rPr>
          <w:rFonts w:ascii="Trebuchet MS" w:hAnsi="Trebuchet MS"/>
          <w:color w:val="000000" w:themeColor="text1"/>
        </w:rPr>
        <w:t>,</w:t>
      </w:r>
      <w:r w:rsidR="00B415EF" w:rsidRPr="008619E7">
        <w:rPr>
          <w:rFonts w:ascii="Trebuchet MS" w:hAnsi="Trebuchet MS"/>
          <w:color w:val="000000" w:themeColor="text1"/>
        </w:rPr>
        <w:t>298</w:t>
      </w:r>
      <w:r w:rsidRPr="008619E7">
        <w:rPr>
          <w:rFonts w:ascii="Trebuchet MS" w:hAnsi="Trebuchet MS"/>
          <w:color w:val="000000" w:themeColor="text1"/>
        </w:rPr>
        <w:t xml:space="preserve"> per sq ft in </w:t>
      </w:r>
      <w:r w:rsidR="00B415EF" w:rsidRPr="008619E7">
        <w:rPr>
          <w:rFonts w:ascii="Trebuchet MS" w:hAnsi="Trebuchet MS"/>
          <w:color w:val="000000" w:themeColor="text1"/>
        </w:rPr>
        <w:t xml:space="preserve">Jun </w:t>
      </w:r>
      <w:r w:rsidRPr="008619E7">
        <w:rPr>
          <w:rFonts w:ascii="Trebuchet MS" w:hAnsi="Trebuchet MS"/>
          <w:color w:val="000000" w:themeColor="text1"/>
        </w:rPr>
        <w:t>202</w:t>
      </w:r>
      <w:r w:rsidR="00B415EF" w:rsidRPr="008619E7">
        <w:rPr>
          <w:rFonts w:ascii="Trebuchet MS" w:hAnsi="Trebuchet MS"/>
          <w:color w:val="000000" w:themeColor="text1"/>
        </w:rPr>
        <w:t>4</w:t>
      </w:r>
      <w:r w:rsidRPr="008619E7">
        <w:rPr>
          <w:rFonts w:ascii="Trebuchet MS" w:hAnsi="Trebuchet MS"/>
          <w:color w:val="000000" w:themeColor="text1"/>
        </w:rPr>
        <w:t>.</w:t>
      </w:r>
    </w:p>
    <w:p w14:paraId="123258BB" w14:textId="77777777" w:rsidR="00B415EF" w:rsidRPr="008619E7" w:rsidRDefault="00B415EF" w:rsidP="00207B0F">
      <w:pPr>
        <w:spacing w:after="0" w:line="240" w:lineRule="auto"/>
        <w:rPr>
          <w:rFonts w:ascii="Trebuchet MS" w:hAnsi="Trebuchet MS"/>
          <w:color w:val="000000" w:themeColor="text1"/>
        </w:rPr>
      </w:pPr>
    </w:p>
    <w:p w14:paraId="138800E4" w14:textId="6D572A79" w:rsidR="00B415EF" w:rsidRPr="008619E7" w:rsidRDefault="0020616C" w:rsidP="00207B0F">
      <w:pPr>
        <w:spacing w:after="0" w:line="240" w:lineRule="auto"/>
        <w:rPr>
          <w:rFonts w:ascii="Trebuchet MS" w:hAnsi="Trebuchet MS"/>
          <w:color w:val="000000" w:themeColor="text1"/>
        </w:rPr>
      </w:pPr>
      <w:r w:rsidRPr="008619E7">
        <w:rPr>
          <w:rFonts w:ascii="Trebuchet MS" w:hAnsi="Trebuchet MS"/>
          <w:color w:val="000000" w:themeColor="text1"/>
        </w:rPr>
        <w:t>Looking at individual segments, we find new projects launched at increasingly higher prices</w:t>
      </w:r>
      <w:r w:rsidR="0075337F" w:rsidRPr="008619E7">
        <w:rPr>
          <w:rFonts w:ascii="Trebuchet MS" w:hAnsi="Trebuchet MS"/>
          <w:color w:val="000000" w:themeColor="text1"/>
        </w:rPr>
        <w:t>;</w:t>
      </w:r>
      <w:r w:rsidRPr="008619E7">
        <w:rPr>
          <w:rFonts w:ascii="Trebuchet MS" w:hAnsi="Trebuchet MS"/>
          <w:color w:val="000000" w:themeColor="text1"/>
        </w:rPr>
        <w:t xml:space="preserve"> prices of new projects have grown at a CAGR of </w:t>
      </w:r>
      <w:r w:rsidR="00B415EF" w:rsidRPr="008619E7">
        <w:rPr>
          <w:rFonts w:ascii="Trebuchet MS" w:hAnsi="Trebuchet MS"/>
          <w:color w:val="000000" w:themeColor="text1"/>
        </w:rPr>
        <w:t>8</w:t>
      </w:r>
      <w:r w:rsidRPr="008619E7">
        <w:rPr>
          <w:rFonts w:ascii="Trebuchet MS" w:hAnsi="Trebuchet MS"/>
          <w:color w:val="000000" w:themeColor="text1"/>
        </w:rPr>
        <w:t>.</w:t>
      </w:r>
      <w:r w:rsidR="00B415EF" w:rsidRPr="008619E7">
        <w:rPr>
          <w:rFonts w:ascii="Trebuchet MS" w:hAnsi="Trebuchet MS"/>
          <w:color w:val="000000" w:themeColor="text1"/>
        </w:rPr>
        <w:t>3</w:t>
      </w:r>
      <w:r w:rsidRPr="008619E7">
        <w:rPr>
          <w:rFonts w:ascii="Trebuchet MS" w:hAnsi="Trebuchet MS"/>
          <w:color w:val="000000" w:themeColor="text1"/>
        </w:rPr>
        <w:t xml:space="preserve">% (from Rs </w:t>
      </w:r>
      <w:r w:rsidR="00B415EF" w:rsidRPr="008619E7">
        <w:rPr>
          <w:rFonts w:ascii="Trebuchet MS" w:hAnsi="Trebuchet MS"/>
          <w:color w:val="000000" w:themeColor="text1"/>
        </w:rPr>
        <w:t>5</w:t>
      </w:r>
      <w:r w:rsidRPr="008619E7">
        <w:rPr>
          <w:rFonts w:ascii="Trebuchet MS" w:hAnsi="Trebuchet MS"/>
          <w:color w:val="000000" w:themeColor="text1"/>
        </w:rPr>
        <w:t>,</w:t>
      </w:r>
      <w:r w:rsidR="00B415EF" w:rsidRPr="008619E7">
        <w:rPr>
          <w:rFonts w:ascii="Trebuchet MS" w:hAnsi="Trebuchet MS"/>
          <w:color w:val="000000" w:themeColor="text1"/>
        </w:rPr>
        <w:t>460</w:t>
      </w:r>
      <w:r w:rsidRPr="008619E7">
        <w:rPr>
          <w:rFonts w:ascii="Trebuchet MS" w:hAnsi="Trebuchet MS"/>
          <w:color w:val="000000" w:themeColor="text1"/>
        </w:rPr>
        <w:t xml:space="preserve"> per sq ft in </w:t>
      </w:r>
      <w:r w:rsidR="00B415EF" w:rsidRPr="008619E7">
        <w:rPr>
          <w:rFonts w:ascii="Trebuchet MS" w:hAnsi="Trebuchet MS"/>
          <w:color w:val="000000" w:themeColor="text1"/>
        </w:rPr>
        <w:t>Jun</w:t>
      </w:r>
      <w:r w:rsidRPr="008619E7">
        <w:rPr>
          <w:rFonts w:ascii="Trebuchet MS" w:hAnsi="Trebuchet MS"/>
          <w:color w:val="000000" w:themeColor="text1"/>
        </w:rPr>
        <w:t xml:space="preserve"> 20</w:t>
      </w:r>
      <w:r w:rsidR="00B415EF" w:rsidRPr="008619E7">
        <w:rPr>
          <w:rFonts w:ascii="Trebuchet MS" w:hAnsi="Trebuchet MS"/>
          <w:color w:val="000000" w:themeColor="text1"/>
        </w:rPr>
        <w:t>20</w:t>
      </w:r>
      <w:r w:rsidRPr="008619E7">
        <w:rPr>
          <w:rFonts w:ascii="Trebuchet MS" w:hAnsi="Trebuchet MS"/>
          <w:color w:val="000000" w:themeColor="text1"/>
        </w:rPr>
        <w:t xml:space="preserve"> to Rs </w:t>
      </w:r>
      <w:r w:rsidR="00B415EF" w:rsidRPr="008619E7">
        <w:rPr>
          <w:rFonts w:ascii="Trebuchet MS" w:hAnsi="Trebuchet MS"/>
          <w:color w:val="000000" w:themeColor="text1"/>
        </w:rPr>
        <w:t>7</w:t>
      </w:r>
      <w:r w:rsidRPr="008619E7">
        <w:rPr>
          <w:rFonts w:ascii="Trebuchet MS" w:hAnsi="Trebuchet MS"/>
          <w:color w:val="000000" w:themeColor="text1"/>
        </w:rPr>
        <w:t>,</w:t>
      </w:r>
      <w:r w:rsidR="00B415EF" w:rsidRPr="008619E7">
        <w:rPr>
          <w:rFonts w:ascii="Trebuchet MS" w:hAnsi="Trebuchet MS"/>
          <w:color w:val="000000" w:themeColor="text1"/>
        </w:rPr>
        <w:t>499</w:t>
      </w:r>
      <w:r w:rsidRPr="008619E7">
        <w:rPr>
          <w:rFonts w:ascii="Trebuchet MS" w:hAnsi="Trebuchet MS"/>
          <w:color w:val="000000" w:themeColor="text1"/>
        </w:rPr>
        <w:t xml:space="preserve"> per sq ft in </w:t>
      </w:r>
      <w:r w:rsidR="00B415EF" w:rsidRPr="008619E7">
        <w:rPr>
          <w:rFonts w:ascii="Trebuchet MS" w:hAnsi="Trebuchet MS"/>
          <w:color w:val="000000" w:themeColor="text1"/>
        </w:rPr>
        <w:t xml:space="preserve">Jun </w:t>
      </w:r>
      <w:r w:rsidRPr="008619E7">
        <w:rPr>
          <w:rFonts w:ascii="Trebuchet MS" w:hAnsi="Trebuchet MS"/>
          <w:color w:val="000000" w:themeColor="text1"/>
        </w:rPr>
        <w:t>202</w:t>
      </w:r>
      <w:r w:rsidR="00B415EF" w:rsidRPr="008619E7">
        <w:rPr>
          <w:rFonts w:ascii="Trebuchet MS" w:hAnsi="Trebuchet MS"/>
          <w:color w:val="000000" w:themeColor="text1"/>
        </w:rPr>
        <w:t>4</w:t>
      </w:r>
      <w:r w:rsidRPr="008619E7">
        <w:rPr>
          <w:rFonts w:ascii="Trebuchet MS" w:hAnsi="Trebuchet MS"/>
          <w:color w:val="000000" w:themeColor="text1"/>
        </w:rPr>
        <w:t xml:space="preserve">) compared to the </w:t>
      </w:r>
      <w:r w:rsidR="0075337F" w:rsidRPr="008619E7">
        <w:rPr>
          <w:rFonts w:ascii="Trebuchet MS" w:hAnsi="Trebuchet MS"/>
          <w:color w:val="000000" w:themeColor="text1"/>
        </w:rPr>
        <w:t>a</w:t>
      </w:r>
      <w:r w:rsidRPr="008619E7">
        <w:rPr>
          <w:rFonts w:ascii="Trebuchet MS" w:hAnsi="Trebuchet MS"/>
          <w:color w:val="000000" w:themeColor="text1"/>
        </w:rPr>
        <w:t>ll-Pune average of 7</w:t>
      </w:r>
      <w:r w:rsidR="00B415EF" w:rsidRPr="008619E7">
        <w:rPr>
          <w:rFonts w:ascii="Trebuchet MS" w:hAnsi="Trebuchet MS"/>
          <w:color w:val="000000" w:themeColor="text1"/>
        </w:rPr>
        <w:t>.9</w:t>
      </w:r>
      <w:r w:rsidRPr="008619E7">
        <w:rPr>
          <w:rFonts w:ascii="Trebuchet MS" w:hAnsi="Trebuchet MS"/>
          <w:color w:val="000000" w:themeColor="text1"/>
        </w:rPr>
        <w:t xml:space="preserve">% over </w:t>
      </w:r>
      <w:r w:rsidR="0075337F" w:rsidRPr="008619E7">
        <w:rPr>
          <w:rFonts w:ascii="Trebuchet MS" w:hAnsi="Trebuchet MS"/>
          <w:color w:val="000000" w:themeColor="text1"/>
        </w:rPr>
        <w:t>five</w:t>
      </w:r>
      <w:r w:rsidRPr="008619E7">
        <w:rPr>
          <w:rFonts w:ascii="Trebuchet MS" w:hAnsi="Trebuchet MS"/>
          <w:color w:val="000000" w:themeColor="text1"/>
        </w:rPr>
        <w:t xml:space="preserve"> years i</w:t>
      </w:r>
      <w:r w:rsidR="004C36FD" w:rsidRPr="008619E7">
        <w:rPr>
          <w:rFonts w:ascii="Trebuchet MS" w:hAnsi="Trebuchet MS"/>
          <w:color w:val="000000" w:themeColor="text1"/>
        </w:rPr>
        <w:t>.</w:t>
      </w:r>
      <w:r w:rsidRPr="008619E7">
        <w:rPr>
          <w:rFonts w:ascii="Trebuchet MS" w:hAnsi="Trebuchet MS"/>
          <w:color w:val="000000" w:themeColor="text1"/>
        </w:rPr>
        <w:t>e</w:t>
      </w:r>
      <w:r w:rsidR="004C36FD" w:rsidRPr="008619E7">
        <w:rPr>
          <w:rFonts w:ascii="Trebuchet MS" w:hAnsi="Trebuchet MS"/>
          <w:color w:val="000000" w:themeColor="text1"/>
        </w:rPr>
        <w:t>.</w:t>
      </w:r>
      <w:r w:rsidR="00944B3E" w:rsidRPr="008619E7">
        <w:rPr>
          <w:rFonts w:ascii="Trebuchet MS" w:hAnsi="Trebuchet MS"/>
          <w:color w:val="000000" w:themeColor="text1"/>
        </w:rPr>
        <w:t xml:space="preserve"> </w:t>
      </w:r>
      <w:r w:rsidRPr="008619E7">
        <w:rPr>
          <w:rFonts w:ascii="Trebuchet MS" w:hAnsi="Trebuchet MS"/>
          <w:color w:val="000000" w:themeColor="text1"/>
        </w:rPr>
        <w:t xml:space="preserve">they have gone up by </w:t>
      </w:r>
      <w:r w:rsidR="00B415EF" w:rsidRPr="008619E7">
        <w:rPr>
          <w:rFonts w:ascii="Trebuchet MS" w:hAnsi="Trebuchet MS"/>
          <w:color w:val="000000" w:themeColor="text1"/>
        </w:rPr>
        <w:t>37</w:t>
      </w:r>
      <w:r w:rsidRPr="008619E7">
        <w:rPr>
          <w:rFonts w:ascii="Trebuchet MS" w:hAnsi="Trebuchet MS"/>
          <w:color w:val="000000" w:themeColor="text1"/>
        </w:rPr>
        <w:t>.</w:t>
      </w:r>
      <w:r w:rsidR="00B415EF" w:rsidRPr="008619E7">
        <w:rPr>
          <w:rFonts w:ascii="Trebuchet MS" w:hAnsi="Trebuchet MS"/>
          <w:color w:val="000000" w:themeColor="text1"/>
        </w:rPr>
        <w:t>3</w:t>
      </w:r>
      <w:r w:rsidRPr="008619E7">
        <w:rPr>
          <w:rFonts w:ascii="Trebuchet MS" w:hAnsi="Trebuchet MS"/>
          <w:color w:val="000000" w:themeColor="text1"/>
        </w:rPr>
        <w:t>%.</w:t>
      </w:r>
    </w:p>
    <w:p w14:paraId="2FFD4F70" w14:textId="77777777" w:rsidR="00B415EF" w:rsidRPr="008619E7" w:rsidRDefault="00B415EF" w:rsidP="00207B0F">
      <w:pPr>
        <w:spacing w:after="0" w:line="240" w:lineRule="auto"/>
        <w:rPr>
          <w:rFonts w:ascii="Trebuchet MS" w:hAnsi="Trebuchet MS"/>
          <w:color w:val="000000" w:themeColor="text1"/>
        </w:rPr>
      </w:pPr>
    </w:p>
    <w:p w14:paraId="5ED88E00" w14:textId="2FFC1839" w:rsidR="0020616C" w:rsidRPr="008619E7" w:rsidRDefault="0020616C" w:rsidP="00207B0F">
      <w:pPr>
        <w:spacing w:after="0" w:line="240" w:lineRule="auto"/>
        <w:rPr>
          <w:rFonts w:ascii="Trebuchet MS" w:hAnsi="Trebuchet MS"/>
          <w:color w:val="000000" w:themeColor="text1"/>
        </w:rPr>
      </w:pPr>
      <w:r w:rsidRPr="008619E7">
        <w:rPr>
          <w:rFonts w:ascii="Trebuchet MS" w:hAnsi="Trebuchet MS"/>
          <w:color w:val="000000" w:themeColor="text1"/>
        </w:rPr>
        <w:t xml:space="preserve">This price run-up in new projects over 5 years seems to also have impacted Existing Projects and New Phases which seem to be largely playing catchup with New Projects. Prices of Existing Projects have grown at a </w:t>
      </w:r>
      <w:r w:rsidR="00D77207" w:rsidRPr="008619E7">
        <w:rPr>
          <w:rFonts w:ascii="Trebuchet MS" w:hAnsi="Trebuchet MS"/>
          <w:color w:val="000000" w:themeColor="text1"/>
        </w:rPr>
        <w:t>five</w:t>
      </w:r>
      <w:r w:rsidRPr="008619E7">
        <w:rPr>
          <w:rFonts w:ascii="Trebuchet MS" w:hAnsi="Trebuchet MS"/>
          <w:color w:val="000000" w:themeColor="text1"/>
        </w:rPr>
        <w:t xml:space="preserve">-year CAGR of </w:t>
      </w:r>
      <w:r w:rsidR="00B415EF" w:rsidRPr="008619E7">
        <w:rPr>
          <w:rFonts w:ascii="Trebuchet MS" w:hAnsi="Trebuchet MS"/>
          <w:color w:val="000000" w:themeColor="text1"/>
        </w:rPr>
        <w:t>7</w:t>
      </w:r>
      <w:r w:rsidRPr="008619E7">
        <w:rPr>
          <w:rFonts w:ascii="Trebuchet MS" w:hAnsi="Trebuchet MS"/>
          <w:color w:val="000000" w:themeColor="text1"/>
        </w:rPr>
        <w:t>.</w:t>
      </w:r>
      <w:r w:rsidR="00B415EF" w:rsidRPr="008619E7">
        <w:rPr>
          <w:rFonts w:ascii="Trebuchet MS" w:hAnsi="Trebuchet MS"/>
          <w:color w:val="000000" w:themeColor="text1"/>
        </w:rPr>
        <w:t>2</w:t>
      </w:r>
      <w:r w:rsidRPr="008619E7">
        <w:rPr>
          <w:rFonts w:ascii="Trebuchet MS" w:hAnsi="Trebuchet MS"/>
          <w:color w:val="000000" w:themeColor="text1"/>
        </w:rPr>
        <w:t>% (from Rs 4,5</w:t>
      </w:r>
      <w:r w:rsidR="00B415EF" w:rsidRPr="008619E7">
        <w:rPr>
          <w:rFonts w:ascii="Trebuchet MS" w:hAnsi="Trebuchet MS"/>
          <w:color w:val="000000" w:themeColor="text1"/>
        </w:rPr>
        <w:t>56</w:t>
      </w:r>
      <w:r w:rsidRPr="008619E7">
        <w:rPr>
          <w:rFonts w:ascii="Trebuchet MS" w:hAnsi="Trebuchet MS"/>
          <w:color w:val="000000" w:themeColor="text1"/>
        </w:rPr>
        <w:t xml:space="preserve"> per sq</w:t>
      </w:r>
      <w:r w:rsidR="00D77207" w:rsidRPr="008619E7">
        <w:rPr>
          <w:rFonts w:ascii="Trebuchet MS" w:hAnsi="Trebuchet MS"/>
          <w:color w:val="000000" w:themeColor="text1"/>
        </w:rPr>
        <w:t xml:space="preserve"> </w:t>
      </w:r>
      <w:r w:rsidRPr="008619E7">
        <w:rPr>
          <w:rFonts w:ascii="Trebuchet MS" w:hAnsi="Trebuchet MS"/>
          <w:color w:val="000000" w:themeColor="text1"/>
        </w:rPr>
        <w:t xml:space="preserve">ft in </w:t>
      </w:r>
      <w:r w:rsidR="00B415EF" w:rsidRPr="008619E7">
        <w:rPr>
          <w:rFonts w:ascii="Trebuchet MS" w:hAnsi="Trebuchet MS"/>
          <w:color w:val="000000" w:themeColor="text1"/>
        </w:rPr>
        <w:t>Jun</w:t>
      </w:r>
      <w:r w:rsidRPr="008619E7">
        <w:rPr>
          <w:rFonts w:ascii="Trebuchet MS" w:hAnsi="Trebuchet MS"/>
          <w:color w:val="000000" w:themeColor="text1"/>
        </w:rPr>
        <w:t xml:space="preserve"> 20</w:t>
      </w:r>
      <w:r w:rsidR="00B415EF" w:rsidRPr="008619E7">
        <w:rPr>
          <w:rFonts w:ascii="Trebuchet MS" w:hAnsi="Trebuchet MS"/>
          <w:color w:val="000000" w:themeColor="text1"/>
        </w:rPr>
        <w:t>20</w:t>
      </w:r>
      <w:r w:rsidRPr="008619E7">
        <w:rPr>
          <w:rFonts w:ascii="Trebuchet MS" w:hAnsi="Trebuchet MS"/>
          <w:color w:val="000000" w:themeColor="text1"/>
        </w:rPr>
        <w:t xml:space="preserve"> to Rs </w:t>
      </w:r>
      <w:r w:rsidR="00B415EF" w:rsidRPr="008619E7">
        <w:rPr>
          <w:rFonts w:ascii="Trebuchet MS" w:hAnsi="Trebuchet MS"/>
          <w:color w:val="000000" w:themeColor="text1"/>
        </w:rPr>
        <w:t>6</w:t>
      </w:r>
      <w:r w:rsidRPr="008619E7">
        <w:rPr>
          <w:rFonts w:ascii="Trebuchet MS" w:hAnsi="Trebuchet MS"/>
          <w:color w:val="000000" w:themeColor="text1"/>
        </w:rPr>
        <w:t>,</w:t>
      </w:r>
      <w:r w:rsidR="00B415EF" w:rsidRPr="008619E7">
        <w:rPr>
          <w:rFonts w:ascii="Trebuchet MS" w:hAnsi="Trebuchet MS"/>
          <w:color w:val="000000" w:themeColor="text1"/>
        </w:rPr>
        <w:t>021</w:t>
      </w:r>
      <w:r w:rsidRPr="008619E7">
        <w:rPr>
          <w:rFonts w:ascii="Trebuchet MS" w:hAnsi="Trebuchet MS"/>
          <w:color w:val="000000" w:themeColor="text1"/>
        </w:rPr>
        <w:t xml:space="preserve"> per sq ft in </w:t>
      </w:r>
      <w:r w:rsidR="00B415EF" w:rsidRPr="008619E7">
        <w:rPr>
          <w:rFonts w:ascii="Trebuchet MS" w:hAnsi="Trebuchet MS"/>
          <w:color w:val="000000" w:themeColor="text1"/>
        </w:rPr>
        <w:t xml:space="preserve">Jun </w:t>
      </w:r>
      <w:r w:rsidRPr="008619E7">
        <w:rPr>
          <w:rFonts w:ascii="Trebuchet MS" w:hAnsi="Trebuchet MS"/>
          <w:color w:val="000000" w:themeColor="text1"/>
        </w:rPr>
        <w:t>202</w:t>
      </w:r>
      <w:r w:rsidR="00B415EF" w:rsidRPr="008619E7">
        <w:rPr>
          <w:rFonts w:ascii="Trebuchet MS" w:hAnsi="Trebuchet MS"/>
          <w:color w:val="000000" w:themeColor="text1"/>
        </w:rPr>
        <w:t>4</w:t>
      </w:r>
      <w:r w:rsidRPr="008619E7">
        <w:rPr>
          <w:rFonts w:ascii="Trebuchet MS" w:hAnsi="Trebuchet MS"/>
          <w:color w:val="000000" w:themeColor="text1"/>
        </w:rPr>
        <w:t xml:space="preserve">) and New Phases have grown at a CAGR of </w:t>
      </w:r>
      <w:r w:rsidR="00B415EF" w:rsidRPr="008619E7">
        <w:rPr>
          <w:rFonts w:ascii="Trebuchet MS" w:hAnsi="Trebuchet MS"/>
          <w:color w:val="000000" w:themeColor="text1"/>
        </w:rPr>
        <w:t>6</w:t>
      </w:r>
      <w:r w:rsidRPr="008619E7">
        <w:rPr>
          <w:rFonts w:ascii="Trebuchet MS" w:hAnsi="Trebuchet MS"/>
          <w:color w:val="000000" w:themeColor="text1"/>
        </w:rPr>
        <w:t>.</w:t>
      </w:r>
      <w:r w:rsidR="00B415EF" w:rsidRPr="008619E7">
        <w:rPr>
          <w:rFonts w:ascii="Trebuchet MS" w:hAnsi="Trebuchet MS"/>
          <w:color w:val="000000" w:themeColor="text1"/>
        </w:rPr>
        <w:t>91</w:t>
      </w:r>
      <w:r w:rsidRPr="008619E7">
        <w:rPr>
          <w:rFonts w:ascii="Trebuchet MS" w:hAnsi="Trebuchet MS"/>
          <w:color w:val="000000" w:themeColor="text1"/>
        </w:rPr>
        <w:t>% (from Rs 4,</w:t>
      </w:r>
      <w:r w:rsidR="00B415EF" w:rsidRPr="008619E7">
        <w:rPr>
          <w:rFonts w:ascii="Trebuchet MS" w:hAnsi="Trebuchet MS"/>
          <w:color w:val="000000" w:themeColor="text1"/>
        </w:rPr>
        <w:t>976</w:t>
      </w:r>
      <w:r w:rsidRPr="008619E7">
        <w:rPr>
          <w:rFonts w:ascii="Trebuchet MS" w:hAnsi="Trebuchet MS"/>
          <w:color w:val="000000" w:themeColor="text1"/>
        </w:rPr>
        <w:t xml:space="preserve"> per sq ft in </w:t>
      </w:r>
      <w:r w:rsidR="00B415EF" w:rsidRPr="008619E7">
        <w:rPr>
          <w:rFonts w:ascii="Trebuchet MS" w:hAnsi="Trebuchet MS"/>
          <w:color w:val="000000" w:themeColor="text1"/>
        </w:rPr>
        <w:t xml:space="preserve">Jun </w:t>
      </w:r>
      <w:r w:rsidRPr="008619E7">
        <w:rPr>
          <w:rFonts w:ascii="Trebuchet MS" w:hAnsi="Trebuchet MS"/>
          <w:color w:val="000000" w:themeColor="text1"/>
        </w:rPr>
        <w:t>20</w:t>
      </w:r>
      <w:r w:rsidR="00B415EF" w:rsidRPr="008619E7">
        <w:rPr>
          <w:rFonts w:ascii="Trebuchet MS" w:hAnsi="Trebuchet MS"/>
          <w:color w:val="000000" w:themeColor="text1"/>
        </w:rPr>
        <w:t>20</w:t>
      </w:r>
      <w:r w:rsidRPr="008619E7">
        <w:rPr>
          <w:rFonts w:ascii="Trebuchet MS" w:hAnsi="Trebuchet MS"/>
          <w:color w:val="000000" w:themeColor="text1"/>
        </w:rPr>
        <w:t xml:space="preserve"> to Rs </w:t>
      </w:r>
      <w:r w:rsidR="00B415EF" w:rsidRPr="008619E7">
        <w:rPr>
          <w:rFonts w:ascii="Trebuchet MS" w:hAnsi="Trebuchet MS"/>
          <w:color w:val="000000" w:themeColor="text1"/>
        </w:rPr>
        <w:t>6</w:t>
      </w:r>
      <w:r w:rsidRPr="008619E7">
        <w:rPr>
          <w:rFonts w:ascii="Trebuchet MS" w:hAnsi="Trebuchet MS"/>
          <w:color w:val="000000" w:themeColor="text1"/>
        </w:rPr>
        <w:t>,</w:t>
      </w:r>
      <w:r w:rsidR="00B415EF" w:rsidRPr="008619E7">
        <w:rPr>
          <w:rFonts w:ascii="Trebuchet MS" w:hAnsi="Trebuchet MS"/>
          <w:color w:val="000000" w:themeColor="text1"/>
        </w:rPr>
        <w:t>501</w:t>
      </w:r>
      <w:r w:rsidRPr="008619E7">
        <w:rPr>
          <w:rFonts w:ascii="Trebuchet MS" w:hAnsi="Trebuchet MS"/>
          <w:color w:val="000000" w:themeColor="text1"/>
        </w:rPr>
        <w:t xml:space="preserve"> per sq ft in </w:t>
      </w:r>
      <w:r w:rsidR="00B415EF" w:rsidRPr="008619E7">
        <w:rPr>
          <w:rFonts w:ascii="Trebuchet MS" w:hAnsi="Trebuchet MS"/>
          <w:color w:val="000000" w:themeColor="text1"/>
        </w:rPr>
        <w:t xml:space="preserve">Jun </w:t>
      </w:r>
      <w:r w:rsidRPr="008619E7">
        <w:rPr>
          <w:rFonts w:ascii="Trebuchet MS" w:hAnsi="Trebuchet MS"/>
          <w:color w:val="000000" w:themeColor="text1"/>
        </w:rPr>
        <w:t>202</w:t>
      </w:r>
      <w:r w:rsidR="00B415EF" w:rsidRPr="008619E7">
        <w:rPr>
          <w:rFonts w:ascii="Trebuchet MS" w:hAnsi="Trebuchet MS"/>
          <w:color w:val="000000" w:themeColor="text1"/>
        </w:rPr>
        <w:t>4</w:t>
      </w:r>
      <w:r w:rsidRPr="008619E7">
        <w:rPr>
          <w:rFonts w:ascii="Trebuchet MS" w:hAnsi="Trebuchet MS"/>
          <w:color w:val="000000" w:themeColor="text1"/>
        </w:rPr>
        <w:t>).</w:t>
      </w:r>
    </w:p>
    <w:p w14:paraId="4F6F54EF" w14:textId="77777777" w:rsidR="0020616C" w:rsidRPr="008619E7" w:rsidRDefault="0020616C" w:rsidP="00207B0F">
      <w:pPr>
        <w:spacing w:after="200" w:line="240" w:lineRule="auto"/>
        <w:rPr>
          <w:rFonts w:ascii="Trebuchet MS" w:eastAsiaTheme="majorEastAsia" w:hAnsi="Trebuchet MS" w:cstheme="minorHAnsi"/>
          <w:b/>
          <w:bCs/>
          <w:color w:val="000000" w:themeColor="text1"/>
          <w:sz w:val="21"/>
          <w:szCs w:val="21"/>
        </w:rPr>
      </w:pPr>
    </w:p>
    <w:p w14:paraId="7E3A832A" w14:textId="6033EDAB" w:rsidR="0020616C" w:rsidRPr="008619E7" w:rsidRDefault="0020616C" w:rsidP="00207B0F">
      <w:pPr>
        <w:spacing w:after="200" w:line="240" w:lineRule="auto"/>
        <w:rPr>
          <w:rFonts w:ascii="Trebuchet MS" w:eastAsiaTheme="majorEastAsia" w:hAnsi="Trebuchet MS" w:cstheme="minorHAnsi"/>
          <w:b/>
          <w:bCs/>
          <w:color w:val="000000" w:themeColor="text1"/>
          <w:sz w:val="21"/>
          <w:szCs w:val="21"/>
        </w:rPr>
      </w:pPr>
      <w:r w:rsidRPr="008619E7">
        <w:rPr>
          <w:rFonts w:ascii="Trebuchet MS" w:hAnsi="Trebuchet MS"/>
          <w:noProof/>
          <w:color w:val="000000" w:themeColor="text1"/>
        </w:rPr>
        <w:lastRenderedPageBreak/>
        <w:drawing>
          <wp:inline distT="0" distB="0" distL="0" distR="0" wp14:anchorId="60A134D6" wp14:editId="34A4F26F">
            <wp:extent cx="5486400" cy="3200400"/>
            <wp:effectExtent l="0" t="0" r="12700" b="12700"/>
            <wp:docPr id="7178883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E83351" w14:textId="4BFAD361" w:rsidR="00081509" w:rsidRPr="008619E7" w:rsidRDefault="0020616C" w:rsidP="00207B0F">
      <w:pPr>
        <w:spacing w:after="200" w:line="240" w:lineRule="auto"/>
        <w:rPr>
          <w:rFonts w:ascii="Trebuchet MS" w:hAnsi="Trebuchet MS"/>
          <w:color w:val="000000" w:themeColor="text1"/>
        </w:rPr>
      </w:pPr>
      <w:r w:rsidRPr="008619E7">
        <w:rPr>
          <w:rFonts w:ascii="Trebuchet MS" w:hAnsi="Trebuchet MS"/>
          <w:color w:val="000000" w:themeColor="text1"/>
        </w:rPr>
        <w:t xml:space="preserve">Looking at the various budget segments, we find that the maximum price rise has been in the </w:t>
      </w:r>
      <w:proofErr w:type="spellStart"/>
      <w:r w:rsidRPr="008619E7">
        <w:rPr>
          <w:rFonts w:ascii="Trebuchet MS" w:hAnsi="Trebuchet MS"/>
          <w:color w:val="000000" w:themeColor="text1"/>
        </w:rPr>
        <w:t>PremiumPlus</w:t>
      </w:r>
      <w:proofErr w:type="spellEnd"/>
      <w:r w:rsidRPr="008619E7">
        <w:rPr>
          <w:rFonts w:ascii="Trebuchet MS" w:hAnsi="Trebuchet MS"/>
          <w:color w:val="000000" w:themeColor="text1"/>
        </w:rPr>
        <w:t xml:space="preserve"> segment where prices have grown at a 5-year CAGR of </w:t>
      </w:r>
      <w:r w:rsidR="00B330BC" w:rsidRPr="008619E7">
        <w:rPr>
          <w:rFonts w:ascii="Trebuchet MS" w:hAnsi="Trebuchet MS"/>
          <w:color w:val="000000" w:themeColor="text1"/>
        </w:rPr>
        <w:t>7</w:t>
      </w:r>
      <w:r w:rsidRPr="008619E7">
        <w:rPr>
          <w:rFonts w:ascii="Trebuchet MS" w:hAnsi="Trebuchet MS"/>
          <w:color w:val="000000" w:themeColor="text1"/>
        </w:rPr>
        <w:t>.</w:t>
      </w:r>
      <w:r w:rsidR="00B330BC" w:rsidRPr="008619E7">
        <w:rPr>
          <w:rFonts w:ascii="Trebuchet MS" w:hAnsi="Trebuchet MS"/>
          <w:color w:val="000000" w:themeColor="text1"/>
        </w:rPr>
        <w:t>58</w:t>
      </w:r>
      <w:r w:rsidRPr="008619E7">
        <w:rPr>
          <w:rFonts w:ascii="Trebuchet MS" w:hAnsi="Trebuchet MS"/>
          <w:color w:val="000000" w:themeColor="text1"/>
        </w:rPr>
        <w:t>% (Rs 6,</w:t>
      </w:r>
      <w:r w:rsidR="00B330BC" w:rsidRPr="008619E7">
        <w:rPr>
          <w:rFonts w:ascii="Trebuchet MS" w:hAnsi="Trebuchet MS"/>
          <w:color w:val="000000" w:themeColor="text1"/>
        </w:rPr>
        <w:t>205</w:t>
      </w:r>
      <w:r w:rsidRPr="008619E7">
        <w:rPr>
          <w:rFonts w:ascii="Trebuchet MS" w:hAnsi="Trebuchet MS"/>
          <w:color w:val="000000" w:themeColor="text1"/>
        </w:rPr>
        <w:t xml:space="preserve"> per sq ft in </w:t>
      </w:r>
      <w:r w:rsidR="00B330BC" w:rsidRPr="008619E7">
        <w:rPr>
          <w:rFonts w:ascii="Trebuchet MS" w:hAnsi="Trebuchet MS"/>
          <w:color w:val="000000" w:themeColor="text1"/>
        </w:rPr>
        <w:t xml:space="preserve">Jun </w:t>
      </w:r>
      <w:r w:rsidRPr="008619E7">
        <w:rPr>
          <w:rFonts w:ascii="Trebuchet MS" w:hAnsi="Trebuchet MS"/>
          <w:color w:val="000000" w:themeColor="text1"/>
        </w:rPr>
        <w:t>20</w:t>
      </w:r>
      <w:r w:rsidR="00B330BC" w:rsidRPr="008619E7">
        <w:rPr>
          <w:rFonts w:ascii="Trebuchet MS" w:hAnsi="Trebuchet MS"/>
          <w:color w:val="000000" w:themeColor="text1"/>
        </w:rPr>
        <w:t>20</w:t>
      </w:r>
      <w:r w:rsidRPr="008619E7">
        <w:rPr>
          <w:rFonts w:ascii="Trebuchet MS" w:hAnsi="Trebuchet MS"/>
          <w:color w:val="000000" w:themeColor="text1"/>
        </w:rPr>
        <w:t xml:space="preserve"> to </w:t>
      </w:r>
      <w:r w:rsidR="00B330BC" w:rsidRPr="008619E7">
        <w:rPr>
          <w:rFonts w:ascii="Trebuchet MS" w:hAnsi="Trebuchet MS"/>
          <w:color w:val="000000" w:themeColor="text1"/>
        </w:rPr>
        <w:t>8</w:t>
      </w:r>
      <w:r w:rsidRPr="008619E7">
        <w:rPr>
          <w:rFonts w:ascii="Trebuchet MS" w:hAnsi="Trebuchet MS"/>
          <w:color w:val="000000" w:themeColor="text1"/>
        </w:rPr>
        <w:t>,</w:t>
      </w:r>
      <w:r w:rsidR="00B330BC" w:rsidRPr="008619E7">
        <w:rPr>
          <w:rFonts w:ascii="Trebuchet MS" w:hAnsi="Trebuchet MS"/>
          <w:color w:val="000000" w:themeColor="text1"/>
        </w:rPr>
        <w:t>310</w:t>
      </w:r>
      <w:r w:rsidRPr="008619E7">
        <w:rPr>
          <w:rFonts w:ascii="Trebuchet MS" w:hAnsi="Trebuchet MS"/>
          <w:color w:val="000000" w:themeColor="text1"/>
        </w:rPr>
        <w:t xml:space="preserve"> per sq ft in </w:t>
      </w:r>
      <w:r w:rsidR="00B330BC" w:rsidRPr="008619E7">
        <w:rPr>
          <w:rFonts w:ascii="Trebuchet MS" w:hAnsi="Trebuchet MS"/>
          <w:color w:val="000000" w:themeColor="text1"/>
        </w:rPr>
        <w:t xml:space="preserve">Jun </w:t>
      </w:r>
      <w:r w:rsidRPr="008619E7">
        <w:rPr>
          <w:rFonts w:ascii="Trebuchet MS" w:hAnsi="Trebuchet MS"/>
          <w:color w:val="000000" w:themeColor="text1"/>
        </w:rPr>
        <w:t>202</w:t>
      </w:r>
      <w:r w:rsidR="00B330BC" w:rsidRPr="008619E7">
        <w:rPr>
          <w:rFonts w:ascii="Trebuchet MS" w:hAnsi="Trebuchet MS"/>
          <w:color w:val="000000" w:themeColor="text1"/>
        </w:rPr>
        <w:t>4</w:t>
      </w:r>
      <w:r w:rsidRPr="008619E7">
        <w:rPr>
          <w:rFonts w:ascii="Trebuchet MS" w:hAnsi="Trebuchet MS"/>
          <w:color w:val="000000" w:themeColor="text1"/>
        </w:rPr>
        <w:t xml:space="preserve">). Perhaps, one of the reasons is </w:t>
      </w:r>
      <w:r w:rsidR="0070458B" w:rsidRPr="008619E7">
        <w:rPr>
          <w:rFonts w:ascii="Trebuchet MS" w:hAnsi="Trebuchet MS"/>
          <w:color w:val="000000" w:themeColor="text1"/>
        </w:rPr>
        <w:t xml:space="preserve">that </w:t>
      </w:r>
      <w:r w:rsidRPr="008619E7">
        <w:rPr>
          <w:rFonts w:ascii="Trebuchet MS" w:hAnsi="Trebuchet MS"/>
          <w:color w:val="000000" w:themeColor="text1"/>
        </w:rPr>
        <w:t xml:space="preserve">the value for money in a </w:t>
      </w:r>
      <w:proofErr w:type="spellStart"/>
      <w:r w:rsidRPr="008619E7">
        <w:rPr>
          <w:rFonts w:ascii="Trebuchet MS" w:hAnsi="Trebuchet MS"/>
          <w:color w:val="000000" w:themeColor="text1"/>
        </w:rPr>
        <w:t>PremiumPlus</w:t>
      </w:r>
      <w:proofErr w:type="spellEnd"/>
      <w:r w:rsidRPr="008619E7">
        <w:rPr>
          <w:rFonts w:ascii="Trebuchet MS" w:hAnsi="Trebuchet MS"/>
          <w:color w:val="000000" w:themeColor="text1"/>
        </w:rPr>
        <w:t xml:space="preserve"> product is the maximum</w:t>
      </w:r>
      <w:r w:rsidR="0070458B" w:rsidRPr="008619E7">
        <w:rPr>
          <w:rFonts w:ascii="Trebuchet MS" w:hAnsi="Trebuchet MS"/>
          <w:color w:val="000000" w:themeColor="text1"/>
        </w:rPr>
        <w:t>. I</w:t>
      </w:r>
      <w:r w:rsidRPr="008619E7">
        <w:rPr>
          <w:rFonts w:ascii="Trebuchet MS" w:hAnsi="Trebuchet MS"/>
          <w:color w:val="000000" w:themeColor="text1"/>
        </w:rPr>
        <w:t>t is almost as aspirational as homes in the Luxury segment but at a price point 3</w:t>
      </w:r>
      <w:r w:rsidR="00B330BC" w:rsidRPr="008619E7">
        <w:rPr>
          <w:rFonts w:ascii="Trebuchet MS" w:hAnsi="Trebuchet MS"/>
          <w:color w:val="000000" w:themeColor="text1"/>
        </w:rPr>
        <w:t>3</w:t>
      </w:r>
      <w:r w:rsidRPr="008619E7">
        <w:rPr>
          <w:rFonts w:ascii="Trebuchet MS" w:hAnsi="Trebuchet MS"/>
          <w:color w:val="000000" w:themeColor="text1"/>
        </w:rPr>
        <w:t xml:space="preserve">% lower – average price of Rs </w:t>
      </w:r>
      <w:r w:rsidR="00B330BC" w:rsidRPr="008619E7">
        <w:rPr>
          <w:rFonts w:ascii="Trebuchet MS" w:hAnsi="Trebuchet MS"/>
          <w:color w:val="000000" w:themeColor="text1"/>
        </w:rPr>
        <w:t>8</w:t>
      </w:r>
      <w:r w:rsidRPr="008619E7">
        <w:rPr>
          <w:rFonts w:ascii="Trebuchet MS" w:hAnsi="Trebuchet MS"/>
          <w:color w:val="000000" w:themeColor="text1"/>
        </w:rPr>
        <w:t>,</w:t>
      </w:r>
      <w:r w:rsidR="00B330BC" w:rsidRPr="008619E7">
        <w:rPr>
          <w:rFonts w:ascii="Trebuchet MS" w:hAnsi="Trebuchet MS"/>
          <w:color w:val="000000" w:themeColor="text1"/>
        </w:rPr>
        <w:t>310</w:t>
      </w:r>
      <w:r w:rsidRPr="008619E7">
        <w:rPr>
          <w:rFonts w:ascii="Trebuchet MS" w:hAnsi="Trebuchet MS"/>
          <w:color w:val="000000" w:themeColor="text1"/>
        </w:rPr>
        <w:t xml:space="preserve"> per sq ft in the </w:t>
      </w:r>
      <w:proofErr w:type="spellStart"/>
      <w:r w:rsidRPr="008619E7">
        <w:rPr>
          <w:rFonts w:ascii="Trebuchet MS" w:hAnsi="Trebuchet MS"/>
          <w:color w:val="000000" w:themeColor="text1"/>
        </w:rPr>
        <w:t>PremiumPlus</w:t>
      </w:r>
      <w:proofErr w:type="spellEnd"/>
      <w:r w:rsidRPr="008619E7">
        <w:rPr>
          <w:rFonts w:ascii="Trebuchet MS" w:hAnsi="Trebuchet MS"/>
          <w:color w:val="000000" w:themeColor="text1"/>
        </w:rPr>
        <w:t xml:space="preserve"> segment compared to Rs 12,</w:t>
      </w:r>
      <w:r w:rsidR="00B330BC" w:rsidRPr="008619E7">
        <w:rPr>
          <w:rFonts w:ascii="Trebuchet MS" w:hAnsi="Trebuchet MS"/>
          <w:color w:val="000000" w:themeColor="text1"/>
        </w:rPr>
        <w:t>427</w:t>
      </w:r>
      <w:r w:rsidRPr="008619E7">
        <w:rPr>
          <w:rFonts w:ascii="Trebuchet MS" w:hAnsi="Trebuchet MS"/>
          <w:color w:val="000000" w:themeColor="text1"/>
        </w:rPr>
        <w:t xml:space="preserve"> per sq ft in the Luxury segment.</w:t>
      </w:r>
    </w:p>
    <w:p w14:paraId="02DC556F" w14:textId="4148E78F" w:rsidR="0020616C" w:rsidRPr="008619E7" w:rsidRDefault="0020616C" w:rsidP="00207B0F">
      <w:pPr>
        <w:spacing w:after="200" w:line="240" w:lineRule="auto"/>
        <w:rPr>
          <w:rFonts w:ascii="Trebuchet MS" w:eastAsiaTheme="majorEastAsia" w:hAnsi="Trebuchet MS" w:cstheme="minorHAnsi"/>
          <w:b/>
          <w:bCs/>
          <w:color w:val="000000" w:themeColor="text1"/>
          <w:sz w:val="21"/>
          <w:szCs w:val="21"/>
        </w:rPr>
      </w:pPr>
      <w:r w:rsidRPr="008619E7">
        <w:rPr>
          <w:rFonts w:ascii="Trebuchet MS" w:hAnsi="Trebuchet MS"/>
          <w:color w:val="000000" w:themeColor="text1"/>
        </w:rPr>
        <w:t xml:space="preserve">The Luxury segment has exhibited a </w:t>
      </w:r>
      <w:r w:rsidR="00236408" w:rsidRPr="008619E7">
        <w:rPr>
          <w:rFonts w:ascii="Trebuchet MS" w:hAnsi="Trebuchet MS"/>
          <w:color w:val="000000" w:themeColor="text1"/>
        </w:rPr>
        <w:t>five</w:t>
      </w:r>
      <w:r w:rsidRPr="008619E7">
        <w:rPr>
          <w:rFonts w:ascii="Trebuchet MS" w:hAnsi="Trebuchet MS"/>
          <w:color w:val="000000" w:themeColor="text1"/>
        </w:rPr>
        <w:t xml:space="preserve">-year CAGR of </w:t>
      </w:r>
      <w:r w:rsidR="00B330BC" w:rsidRPr="008619E7">
        <w:rPr>
          <w:rFonts w:ascii="Trebuchet MS" w:hAnsi="Trebuchet MS"/>
          <w:color w:val="000000" w:themeColor="text1"/>
        </w:rPr>
        <w:t>5</w:t>
      </w:r>
      <w:r w:rsidRPr="008619E7">
        <w:rPr>
          <w:rFonts w:ascii="Trebuchet MS" w:hAnsi="Trebuchet MS"/>
          <w:color w:val="000000" w:themeColor="text1"/>
        </w:rPr>
        <w:t>.</w:t>
      </w:r>
      <w:r w:rsidR="00B330BC" w:rsidRPr="008619E7">
        <w:rPr>
          <w:rFonts w:ascii="Trebuchet MS" w:hAnsi="Trebuchet MS"/>
          <w:color w:val="000000" w:themeColor="text1"/>
        </w:rPr>
        <w:t>2</w:t>
      </w:r>
      <w:r w:rsidRPr="008619E7">
        <w:rPr>
          <w:rFonts w:ascii="Trebuchet MS" w:hAnsi="Trebuchet MS"/>
          <w:color w:val="000000" w:themeColor="text1"/>
        </w:rPr>
        <w:t>% rising from Rs 10,</w:t>
      </w:r>
      <w:r w:rsidR="00B330BC" w:rsidRPr="008619E7">
        <w:rPr>
          <w:rFonts w:ascii="Trebuchet MS" w:hAnsi="Trebuchet MS"/>
          <w:color w:val="000000" w:themeColor="text1"/>
        </w:rPr>
        <w:t>145</w:t>
      </w:r>
      <w:r w:rsidRPr="008619E7">
        <w:rPr>
          <w:rFonts w:ascii="Trebuchet MS" w:hAnsi="Trebuchet MS"/>
          <w:color w:val="000000" w:themeColor="text1"/>
        </w:rPr>
        <w:t xml:space="preserve"> per sq ft in </w:t>
      </w:r>
      <w:r w:rsidR="00B330BC" w:rsidRPr="008619E7">
        <w:rPr>
          <w:rFonts w:ascii="Trebuchet MS" w:hAnsi="Trebuchet MS"/>
          <w:color w:val="000000" w:themeColor="text1"/>
        </w:rPr>
        <w:t xml:space="preserve">Jun </w:t>
      </w:r>
      <w:r w:rsidRPr="008619E7">
        <w:rPr>
          <w:rFonts w:ascii="Trebuchet MS" w:hAnsi="Trebuchet MS"/>
          <w:color w:val="000000" w:themeColor="text1"/>
        </w:rPr>
        <w:t>20</w:t>
      </w:r>
      <w:r w:rsidR="00B330BC" w:rsidRPr="008619E7">
        <w:rPr>
          <w:rFonts w:ascii="Trebuchet MS" w:hAnsi="Trebuchet MS"/>
          <w:color w:val="000000" w:themeColor="text1"/>
        </w:rPr>
        <w:t>20</w:t>
      </w:r>
      <w:r w:rsidRPr="008619E7">
        <w:rPr>
          <w:rFonts w:ascii="Trebuchet MS" w:hAnsi="Trebuchet MS"/>
          <w:color w:val="000000" w:themeColor="text1"/>
        </w:rPr>
        <w:t xml:space="preserve"> to Rs 12,</w:t>
      </w:r>
      <w:r w:rsidR="00B330BC" w:rsidRPr="008619E7">
        <w:rPr>
          <w:rFonts w:ascii="Trebuchet MS" w:hAnsi="Trebuchet MS"/>
          <w:color w:val="000000" w:themeColor="text1"/>
        </w:rPr>
        <w:t>427</w:t>
      </w:r>
      <w:r w:rsidRPr="008619E7">
        <w:rPr>
          <w:rFonts w:ascii="Trebuchet MS" w:hAnsi="Trebuchet MS"/>
          <w:color w:val="000000" w:themeColor="text1"/>
        </w:rPr>
        <w:t xml:space="preserve"> per sq ft in </w:t>
      </w:r>
      <w:r w:rsidR="00B330BC" w:rsidRPr="008619E7">
        <w:rPr>
          <w:rFonts w:ascii="Trebuchet MS" w:hAnsi="Trebuchet MS"/>
          <w:color w:val="000000" w:themeColor="text1"/>
        </w:rPr>
        <w:t xml:space="preserve">Jun </w:t>
      </w:r>
      <w:r w:rsidRPr="008619E7">
        <w:rPr>
          <w:rFonts w:ascii="Trebuchet MS" w:hAnsi="Trebuchet MS"/>
          <w:color w:val="000000" w:themeColor="text1"/>
        </w:rPr>
        <w:t>202</w:t>
      </w:r>
      <w:r w:rsidR="00B330BC" w:rsidRPr="008619E7">
        <w:rPr>
          <w:rFonts w:ascii="Trebuchet MS" w:hAnsi="Trebuchet MS"/>
          <w:color w:val="000000" w:themeColor="text1"/>
        </w:rPr>
        <w:t>4</w:t>
      </w:r>
      <w:r w:rsidRPr="008619E7">
        <w:rPr>
          <w:rFonts w:ascii="Trebuchet MS" w:hAnsi="Trebuchet MS"/>
          <w:color w:val="000000" w:themeColor="text1"/>
        </w:rPr>
        <w:t xml:space="preserve">. Growth rates in the Budget, Value, and Premium segments are </w:t>
      </w:r>
      <w:r w:rsidR="00B330BC" w:rsidRPr="008619E7">
        <w:rPr>
          <w:rFonts w:ascii="Trebuchet MS" w:hAnsi="Trebuchet MS"/>
          <w:color w:val="000000" w:themeColor="text1"/>
        </w:rPr>
        <w:t>6</w:t>
      </w:r>
      <w:r w:rsidRPr="008619E7">
        <w:rPr>
          <w:rFonts w:ascii="Trebuchet MS" w:hAnsi="Trebuchet MS"/>
          <w:color w:val="000000" w:themeColor="text1"/>
        </w:rPr>
        <w:t>.</w:t>
      </w:r>
      <w:r w:rsidR="00B330BC" w:rsidRPr="008619E7">
        <w:rPr>
          <w:rFonts w:ascii="Trebuchet MS" w:hAnsi="Trebuchet MS"/>
          <w:color w:val="000000" w:themeColor="text1"/>
        </w:rPr>
        <w:t>92</w:t>
      </w:r>
      <w:r w:rsidRPr="008619E7">
        <w:rPr>
          <w:rFonts w:ascii="Trebuchet MS" w:hAnsi="Trebuchet MS"/>
          <w:color w:val="000000" w:themeColor="text1"/>
        </w:rPr>
        <w:t xml:space="preserve">%, </w:t>
      </w:r>
      <w:r w:rsidR="00B330BC" w:rsidRPr="008619E7">
        <w:rPr>
          <w:rFonts w:ascii="Trebuchet MS" w:hAnsi="Trebuchet MS"/>
          <w:color w:val="000000" w:themeColor="text1"/>
        </w:rPr>
        <w:t>7</w:t>
      </w:r>
      <w:r w:rsidRPr="008619E7">
        <w:rPr>
          <w:rFonts w:ascii="Trebuchet MS" w:hAnsi="Trebuchet MS"/>
          <w:color w:val="000000" w:themeColor="text1"/>
        </w:rPr>
        <w:t>.</w:t>
      </w:r>
      <w:r w:rsidR="00B330BC" w:rsidRPr="008619E7">
        <w:rPr>
          <w:rFonts w:ascii="Trebuchet MS" w:hAnsi="Trebuchet MS"/>
          <w:color w:val="000000" w:themeColor="text1"/>
        </w:rPr>
        <w:t>47</w:t>
      </w:r>
      <w:r w:rsidRPr="008619E7">
        <w:rPr>
          <w:rFonts w:ascii="Trebuchet MS" w:hAnsi="Trebuchet MS"/>
          <w:color w:val="000000" w:themeColor="text1"/>
        </w:rPr>
        <w:t xml:space="preserve">% and </w:t>
      </w:r>
      <w:r w:rsidR="00B330BC" w:rsidRPr="008619E7">
        <w:rPr>
          <w:rFonts w:ascii="Trebuchet MS" w:hAnsi="Trebuchet MS"/>
          <w:color w:val="000000" w:themeColor="text1"/>
        </w:rPr>
        <w:t>7</w:t>
      </w:r>
      <w:r w:rsidRPr="008619E7">
        <w:rPr>
          <w:rFonts w:ascii="Trebuchet MS" w:hAnsi="Trebuchet MS"/>
          <w:color w:val="000000" w:themeColor="text1"/>
        </w:rPr>
        <w:t>.</w:t>
      </w:r>
      <w:r w:rsidR="00B330BC" w:rsidRPr="008619E7">
        <w:rPr>
          <w:rFonts w:ascii="Trebuchet MS" w:hAnsi="Trebuchet MS"/>
          <w:color w:val="000000" w:themeColor="text1"/>
        </w:rPr>
        <w:t>36</w:t>
      </w:r>
      <w:r w:rsidRPr="008619E7">
        <w:rPr>
          <w:rFonts w:ascii="Trebuchet MS" w:hAnsi="Trebuchet MS"/>
          <w:color w:val="000000" w:themeColor="text1"/>
        </w:rPr>
        <w:t>% respectively.</w:t>
      </w:r>
    </w:p>
    <w:p w14:paraId="320B4558" w14:textId="77777777" w:rsidR="00E05D87" w:rsidRPr="008619E7" w:rsidRDefault="00E05D87" w:rsidP="00207B0F">
      <w:pPr>
        <w:spacing w:after="200" w:line="240" w:lineRule="auto"/>
        <w:rPr>
          <w:rFonts w:ascii="Trebuchet MS" w:eastAsiaTheme="majorEastAsia" w:hAnsi="Trebuchet MS" w:cstheme="minorHAnsi"/>
          <w:color w:val="000000" w:themeColor="text1"/>
          <w:sz w:val="21"/>
          <w:szCs w:val="21"/>
        </w:rPr>
      </w:pPr>
    </w:p>
    <w:p w14:paraId="08A2287B" w14:textId="77777777" w:rsidR="00C0155C" w:rsidRPr="008619E7" w:rsidRDefault="00C0155C" w:rsidP="00207B0F">
      <w:pPr>
        <w:pStyle w:val="Heading1"/>
        <w:rPr>
          <w:rFonts w:ascii="Trebuchet MS" w:hAnsi="Trebuchet MS" w:cstheme="minorHAnsi"/>
          <w:color w:val="000000" w:themeColor="text1"/>
          <w:sz w:val="44"/>
          <w:szCs w:val="44"/>
        </w:rPr>
      </w:pPr>
      <w:bookmarkStart w:id="9" w:name="_Toc92456500"/>
      <w:bookmarkStart w:id="10" w:name="_Toc155281891"/>
    </w:p>
    <w:p w14:paraId="45C235BF" w14:textId="77777777" w:rsidR="003552A4" w:rsidRPr="008619E7" w:rsidRDefault="003552A4" w:rsidP="00207B0F">
      <w:pPr>
        <w:rPr>
          <w:rFonts w:ascii="Trebuchet MS" w:hAnsi="Trebuchet MS"/>
          <w:color w:val="000000" w:themeColor="text1"/>
          <w:lang w:bidi="ar-SA"/>
        </w:rPr>
      </w:pPr>
    </w:p>
    <w:p w14:paraId="5123C6FA" w14:textId="77777777" w:rsidR="003552A4" w:rsidRPr="008619E7" w:rsidRDefault="003552A4" w:rsidP="00207B0F">
      <w:pPr>
        <w:rPr>
          <w:rFonts w:ascii="Trebuchet MS" w:hAnsi="Trebuchet MS"/>
          <w:color w:val="000000" w:themeColor="text1"/>
          <w:lang w:bidi="ar-SA"/>
        </w:rPr>
      </w:pPr>
    </w:p>
    <w:p w14:paraId="03F55F1F" w14:textId="77777777" w:rsidR="00C0155C" w:rsidRPr="008619E7" w:rsidRDefault="00C0155C" w:rsidP="00207B0F">
      <w:pPr>
        <w:pStyle w:val="Heading1"/>
        <w:rPr>
          <w:rFonts w:ascii="Trebuchet MS" w:hAnsi="Trebuchet MS" w:cstheme="minorHAnsi"/>
          <w:color w:val="000000" w:themeColor="text1"/>
          <w:sz w:val="44"/>
          <w:szCs w:val="44"/>
        </w:rPr>
      </w:pPr>
    </w:p>
    <w:p w14:paraId="46F17DF5" w14:textId="2C9F2044" w:rsidR="00E05D87" w:rsidRPr="008619E7" w:rsidRDefault="00427982" w:rsidP="00207B0F">
      <w:pPr>
        <w:pStyle w:val="Heading1"/>
        <w:rPr>
          <w:rFonts w:ascii="Trebuchet MS" w:hAnsi="Trebuchet MS" w:cstheme="minorHAnsi"/>
          <w:color w:val="000000" w:themeColor="text1"/>
          <w:sz w:val="44"/>
          <w:szCs w:val="44"/>
        </w:rPr>
      </w:pPr>
      <w:bookmarkStart w:id="11" w:name="_Toc170855492"/>
      <w:r>
        <w:rPr>
          <w:rFonts w:ascii="Trebuchet MS" w:hAnsi="Trebuchet MS" w:cstheme="minorHAnsi"/>
          <w:color w:val="000000" w:themeColor="text1"/>
          <w:sz w:val="44"/>
          <w:szCs w:val="44"/>
        </w:rPr>
        <w:br/>
      </w:r>
      <w:r w:rsidR="00E05D87" w:rsidRPr="008619E7">
        <w:rPr>
          <w:rFonts w:ascii="Trebuchet MS" w:hAnsi="Trebuchet MS" w:cstheme="minorHAnsi"/>
          <w:color w:val="000000" w:themeColor="text1"/>
          <w:sz w:val="44"/>
          <w:szCs w:val="44"/>
        </w:rPr>
        <w:t>AFFORDABILITY</w:t>
      </w:r>
      <w:bookmarkEnd w:id="9"/>
      <w:bookmarkEnd w:id="10"/>
      <w:bookmarkEnd w:id="11"/>
    </w:p>
    <w:p w14:paraId="62C19761" w14:textId="2F401ABE" w:rsidR="00644654" w:rsidRPr="008619E7" w:rsidRDefault="00644654" w:rsidP="00207B0F">
      <w:pPr>
        <w:rPr>
          <w:rFonts w:ascii="Trebuchet MS" w:hAnsi="Trebuchet MS"/>
          <w:b/>
          <w:bCs/>
          <w:color w:val="000000" w:themeColor="text1"/>
          <w:sz w:val="32"/>
          <w:szCs w:val="32"/>
          <w:lang w:bidi="ar-SA"/>
        </w:rPr>
      </w:pPr>
      <w:r w:rsidRPr="008619E7">
        <w:rPr>
          <w:rFonts w:ascii="Trebuchet MS" w:hAnsi="Trebuchet MS"/>
          <w:color w:val="000000" w:themeColor="text1"/>
          <w:lang w:bidi="ar-SA"/>
        </w:rPr>
        <w:br/>
      </w:r>
      <w:r w:rsidRPr="008619E7">
        <w:rPr>
          <w:rFonts w:ascii="Trebuchet MS" w:hAnsi="Trebuchet MS"/>
          <w:b/>
          <w:bCs/>
          <w:color w:val="000000" w:themeColor="text1"/>
          <w:sz w:val="32"/>
          <w:szCs w:val="32"/>
          <w:lang w:bidi="ar-SA"/>
        </w:rPr>
        <w:t xml:space="preserve">Affordability </w:t>
      </w:r>
      <w:r w:rsidR="00081509" w:rsidRPr="008619E7">
        <w:rPr>
          <w:rFonts w:ascii="Trebuchet MS" w:hAnsi="Trebuchet MS"/>
          <w:b/>
          <w:bCs/>
          <w:color w:val="000000" w:themeColor="text1"/>
          <w:sz w:val="32"/>
          <w:szCs w:val="32"/>
          <w:lang w:bidi="ar-SA"/>
        </w:rPr>
        <w:t xml:space="preserve">decreases </w:t>
      </w:r>
      <w:r w:rsidRPr="008619E7">
        <w:rPr>
          <w:rFonts w:ascii="Trebuchet MS" w:hAnsi="Trebuchet MS"/>
          <w:b/>
          <w:bCs/>
          <w:color w:val="000000" w:themeColor="text1"/>
          <w:sz w:val="32"/>
          <w:szCs w:val="32"/>
          <w:lang w:bidi="ar-SA"/>
        </w:rPr>
        <w:t>to 3.</w:t>
      </w:r>
      <w:r w:rsidR="00081509" w:rsidRPr="008619E7">
        <w:rPr>
          <w:rFonts w:ascii="Trebuchet MS" w:hAnsi="Trebuchet MS"/>
          <w:b/>
          <w:bCs/>
          <w:color w:val="000000" w:themeColor="text1"/>
          <w:sz w:val="32"/>
          <w:szCs w:val="32"/>
          <w:lang w:bidi="ar-SA"/>
        </w:rPr>
        <w:t>98</w:t>
      </w:r>
      <w:r w:rsidR="008D31CB" w:rsidRPr="008619E7">
        <w:rPr>
          <w:rFonts w:ascii="Trebuchet MS" w:hAnsi="Trebuchet MS"/>
          <w:b/>
          <w:bCs/>
          <w:color w:val="000000" w:themeColor="text1"/>
          <w:sz w:val="32"/>
          <w:szCs w:val="32"/>
          <w:lang w:bidi="ar-SA"/>
        </w:rPr>
        <w:t xml:space="preserve">x </w:t>
      </w:r>
      <w:r w:rsidRPr="008619E7">
        <w:rPr>
          <w:rFonts w:ascii="Trebuchet MS" w:hAnsi="Trebuchet MS"/>
          <w:b/>
          <w:bCs/>
          <w:color w:val="000000" w:themeColor="text1"/>
          <w:sz w:val="32"/>
          <w:szCs w:val="32"/>
          <w:lang w:bidi="ar-SA"/>
        </w:rPr>
        <w:t>as o</w:t>
      </w:r>
      <w:r w:rsidR="008D31CB" w:rsidRPr="008619E7">
        <w:rPr>
          <w:rFonts w:ascii="Trebuchet MS" w:hAnsi="Trebuchet MS"/>
          <w:b/>
          <w:bCs/>
          <w:color w:val="000000" w:themeColor="text1"/>
          <w:sz w:val="32"/>
          <w:szCs w:val="32"/>
          <w:lang w:bidi="ar-SA"/>
        </w:rPr>
        <w:t>f</w:t>
      </w:r>
      <w:r w:rsidRPr="008619E7">
        <w:rPr>
          <w:rFonts w:ascii="Trebuchet MS" w:hAnsi="Trebuchet MS"/>
          <w:b/>
          <w:bCs/>
          <w:color w:val="000000" w:themeColor="text1"/>
          <w:sz w:val="32"/>
          <w:szCs w:val="32"/>
          <w:lang w:bidi="ar-SA"/>
        </w:rPr>
        <w:t xml:space="preserve"> </w:t>
      </w:r>
      <w:r w:rsidR="00081509" w:rsidRPr="008619E7">
        <w:rPr>
          <w:rFonts w:ascii="Trebuchet MS" w:hAnsi="Trebuchet MS"/>
          <w:b/>
          <w:bCs/>
          <w:color w:val="000000" w:themeColor="text1"/>
          <w:sz w:val="32"/>
          <w:szCs w:val="32"/>
          <w:lang w:bidi="ar-SA"/>
        </w:rPr>
        <w:t>Jun</w:t>
      </w:r>
      <w:r w:rsidRPr="008619E7">
        <w:rPr>
          <w:rFonts w:ascii="Trebuchet MS" w:hAnsi="Trebuchet MS"/>
          <w:b/>
          <w:bCs/>
          <w:color w:val="000000" w:themeColor="text1"/>
          <w:sz w:val="32"/>
          <w:szCs w:val="32"/>
          <w:lang w:bidi="ar-SA"/>
        </w:rPr>
        <w:t xml:space="preserve"> 202</w:t>
      </w:r>
      <w:r w:rsidR="00081509" w:rsidRPr="008619E7">
        <w:rPr>
          <w:rFonts w:ascii="Trebuchet MS" w:hAnsi="Trebuchet MS"/>
          <w:b/>
          <w:bCs/>
          <w:color w:val="000000" w:themeColor="text1"/>
          <w:sz w:val="32"/>
          <w:szCs w:val="32"/>
          <w:lang w:bidi="ar-SA"/>
        </w:rPr>
        <w:t>4</w:t>
      </w:r>
      <w:r w:rsidR="001245D7" w:rsidRPr="008619E7">
        <w:rPr>
          <w:rFonts w:ascii="Trebuchet MS" w:hAnsi="Trebuchet MS"/>
          <w:b/>
          <w:bCs/>
          <w:color w:val="000000" w:themeColor="text1"/>
          <w:sz w:val="32"/>
          <w:szCs w:val="32"/>
          <w:lang w:bidi="ar-SA"/>
        </w:rPr>
        <w:t>,</w:t>
      </w:r>
      <w:r w:rsidR="00081509" w:rsidRPr="008619E7">
        <w:rPr>
          <w:rFonts w:ascii="Trebuchet MS" w:hAnsi="Trebuchet MS"/>
          <w:b/>
          <w:bCs/>
          <w:color w:val="000000" w:themeColor="text1"/>
          <w:sz w:val="32"/>
          <w:szCs w:val="32"/>
          <w:lang w:bidi="ar-SA"/>
        </w:rPr>
        <w:t xml:space="preserve"> and hits its lowest in the last 5 years (in Jun 20</w:t>
      </w:r>
      <w:r w:rsidR="004964C2" w:rsidRPr="008619E7">
        <w:rPr>
          <w:rFonts w:ascii="Trebuchet MS" w:hAnsi="Trebuchet MS"/>
          <w:b/>
          <w:bCs/>
          <w:color w:val="000000" w:themeColor="text1"/>
          <w:sz w:val="32"/>
          <w:szCs w:val="32"/>
          <w:lang w:bidi="ar-SA"/>
        </w:rPr>
        <w:t>20</w:t>
      </w:r>
      <w:r w:rsidR="00081509" w:rsidRPr="008619E7">
        <w:rPr>
          <w:rFonts w:ascii="Trebuchet MS" w:hAnsi="Trebuchet MS"/>
          <w:b/>
          <w:bCs/>
          <w:color w:val="000000" w:themeColor="text1"/>
          <w:sz w:val="32"/>
          <w:szCs w:val="32"/>
          <w:lang w:bidi="ar-SA"/>
        </w:rPr>
        <w:t xml:space="preserve"> it was 3.7</w:t>
      </w:r>
      <w:r w:rsidR="004964C2" w:rsidRPr="008619E7">
        <w:rPr>
          <w:rFonts w:ascii="Trebuchet MS" w:hAnsi="Trebuchet MS"/>
          <w:b/>
          <w:bCs/>
          <w:color w:val="000000" w:themeColor="text1"/>
          <w:sz w:val="32"/>
          <w:szCs w:val="32"/>
          <w:lang w:bidi="ar-SA"/>
        </w:rPr>
        <w:t>9</w:t>
      </w:r>
      <w:r w:rsidR="006C2838" w:rsidRPr="008619E7">
        <w:rPr>
          <w:rFonts w:ascii="Trebuchet MS" w:hAnsi="Trebuchet MS"/>
          <w:b/>
          <w:bCs/>
          <w:color w:val="000000" w:themeColor="text1"/>
          <w:sz w:val="32"/>
          <w:szCs w:val="32"/>
          <w:lang w:bidi="ar-SA"/>
        </w:rPr>
        <w:t>x</w:t>
      </w:r>
      <w:r w:rsidR="00081509" w:rsidRPr="008619E7">
        <w:rPr>
          <w:rFonts w:ascii="Trebuchet MS" w:hAnsi="Trebuchet MS"/>
          <w:b/>
          <w:bCs/>
          <w:color w:val="000000" w:themeColor="text1"/>
          <w:sz w:val="32"/>
          <w:szCs w:val="32"/>
          <w:lang w:bidi="ar-SA"/>
        </w:rPr>
        <w:t>)</w:t>
      </w:r>
    </w:p>
    <w:p w14:paraId="578E2932" w14:textId="3E769287" w:rsidR="00E54346" w:rsidRPr="008619E7" w:rsidRDefault="00E54346" w:rsidP="00207B0F">
      <w:pPr>
        <w:pStyle w:val="NoSpacing"/>
        <w:keepNext/>
        <w:framePr w:dropCap="drop" w:lines="3" w:wrap="around" w:vAnchor="text" w:hAnchor="text"/>
        <w:spacing w:after="0" w:line="731" w:lineRule="exact"/>
        <w:textAlignment w:val="baseline"/>
        <w:rPr>
          <w:rFonts w:ascii="Trebuchet MS" w:eastAsiaTheme="minorHAnsi" w:hAnsi="Trebuchet MS" w:cstheme="minorHAnsi"/>
          <w:color w:val="000000" w:themeColor="text1"/>
          <w:kern w:val="2"/>
          <w:position w:val="-10"/>
          <w:sz w:val="91"/>
          <w:szCs w:val="21"/>
          <w:lang w:eastAsia="en-US" w:bidi="mr-IN"/>
          <w14:ligatures w14:val="standardContextual"/>
        </w:rPr>
      </w:pPr>
      <w:r w:rsidRPr="008619E7">
        <w:rPr>
          <w:rFonts w:ascii="Trebuchet MS" w:eastAsiaTheme="minorHAnsi" w:hAnsi="Trebuchet MS" w:cstheme="minorHAnsi"/>
          <w:color w:val="000000" w:themeColor="text1"/>
          <w:kern w:val="2"/>
          <w:position w:val="-10"/>
          <w:sz w:val="91"/>
          <w:szCs w:val="21"/>
          <w:lang w:eastAsia="en-US" w:bidi="mr-IN"/>
          <w14:ligatures w14:val="standardContextual"/>
        </w:rPr>
        <w:t>H</w:t>
      </w:r>
    </w:p>
    <w:p w14:paraId="160E352E" w14:textId="28EF1F0F" w:rsidR="00E05D87" w:rsidRPr="008619E7" w:rsidRDefault="00E05D87" w:rsidP="00207B0F">
      <w:pPr>
        <w:pStyle w:val="NoSpacing"/>
        <w:spacing w:after="0" w:line="240" w:lineRule="auto"/>
        <w:rPr>
          <w:rFonts w:ascii="Trebuchet MS" w:eastAsiaTheme="minorHAnsi" w:hAnsi="Trebuchet MS" w:cstheme="minorHAnsi"/>
          <w:color w:val="000000" w:themeColor="text1"/>
          <w:kern w:val="2"/>
          <w:sz w:val="22"/>
          <w:szCs w:val="22"/>
          <w:lang w:eastAsia="en-US" w:bidi="mr-IN"/>
          <w14:ligatures w14:val="standardContextual"/>
        </w:rPr>
      </w:pPr>
      <w:r w:rsidRPr="008619E7">
        <w:rPr>
          <w:rFonts w:ascii="Trebuchet MS" w:eastAsiaTheme="minorHAnsi" w:hAnsi="Trebuchet MS" w:cstheme="minorHAnsi"/>
          <w:color w:val="000000" w:themeColor="text1"/>
          <w:kern w:val="2"/>
          <w:sz w:val="22"/>
          <w:szCs w:val="22"/>
          <w:lang w:eastAsia="en-US" w:bidi="mr-IN"/>
          <w14:ligatures w14:val="standardContextual"/>
        </w:rPr>
        <w:t xml:space="preserve">omes have become less affordable. However, on an overall basis, </w:t>
      </w:r>
      <w:r w:rsidR="00746449" w:rsidRPr="008619E7">
        <w:rPr>
          <w:rFonts w:ascii="Trebuchet MS" w:eastAsiaTheme="minorHAnsi" w:hAnsi="Trebuchet MS" w:cstheme="minorHAnsi"/>
          <w:color w:val="000000" w:themeColor="text1"/>
          <w:kern w:val="2"/>
          <w:sz w:val="22"/>
          <w:szCs w:val="22"/>
          <w:lang w:eastAsia="en-US" w:bidi="mr-IN"/>
          <w14:ligatures w14:val="standardContextual"/>
        </w:rPr>
        <w:t>A</w:t>
      </w:r>
      <w:r w:rsidRPr="008619E7">
        <w:rPr>
          <w:rFonts w:ascii="Trebuchet MS" w:eastAsiaTheme="minorHAnsi" w:hAnsi="Trebuchet MS" w:cstheme="minorHAnsi"/>
          <w:color w:val="000000" w:themeColor="text1"/>
          <w:kern w:val="2"/>
          <w:sz w:val="22"/>
          <w:szCs w:val="22"/>
          <w:lang w:eastAsia="en-US" w:bidi="mr-IN"/>
          <w14:ligatures w14:val="standardContextual"/>
        </w:rPr>
        <w:t xml:space="preserve">ffordability continues to be </w:t>
      </w:r>
      <w:r w:rsidR="005C5D5A" w:rsidRPr="008619E7">
        <w:rPr>
          <w:rFonts w:ascii="Trebuchet MS" w:eastAsiaTheme="minorHAnsi" w:hAnsi="Trebuchet MS" w:cstheme="minorHAnsi"/>
          <w:color w:val="000000" w:themeColor="text1"/>
          <w:kern w:val="2"/>
          <w:sz w:val="22"/>
          <w:szCs w:val="22"/>
          <w:lang w:eastAsia="en-US" w:bidi="mr-IN"/>
          <w14:ligatures w14:val="standardContextual"/>
        </w:rPr>
        <w:t xml:space="preserve">good </w:t>
      </w:r>
      <w:r w:rsidRPr="008619E7">
        <w:rPr>
          <w:rFonts w:ascii="Trebuchet MS" w:eastAsiaTheme="minorHAnsi" w:hAnsi="Trebuchet MS" w:cstheme="minorHAnsi"/>
          <w:color w:val="000000" w:themeColor="text1"/>
          <w:kern w:val="2"/>
          <w:sz w:val="22"/>
          <w:szCs w:val="22"/>
          <w:lang w:eastAsia="en-US" w:bidi="mr-IN"/>
          <w14:ligatures w14:val="standardContextual"/>
        </w:rPr>
        <w:t>at 3.</w:t>
      </w:r>
      <w:r w:rsidR="00081509" w:rsidRPr="008619E7">
        <w:rPr>
          <w:rFonts w:ascii="Trebuchet MS" w:eastAsiaTheme="minorHAnsi" w:hAnsi="Trebuchet MS" w:cstheme="minorHAnsi"/>
          <w:color w:val="000000" w:themeColor="text1"/>
          <w:kern w:val="2"/>
          <w:sz w:val="22"/>
          <w:szCs w:val="22"/>
          <w:lang w:eastAsia="en-US" w:bidi="mr-IN"/>
          <w14:ligatures w14:val="standardContextual"/>
        </w:rPr>
        <w:t>98</w:t>
      </w:r>
      <w:r w:rsidRPr="008619E7">
        <w:rPr>
          <w:rFonts w:ascii="Trebuchet MS" w:eastAsiaTheme="minorHAnsi" w:hAnsi="Trebuchet MS" w:cstheme="minorHAnsi"/>
          <w:color w:val="000000" w:themeColor="text1"/>
          <w:kern w:val="2"/>
          <w:sz w:val="22"/>
          <w:szCs w:val="22"/>
          <w:lang w:eastAsia="en-US" w:bidi="mr-IN"/>
          <w14:ligatures w14:val="standardContextual"/>
        </w:rPr>
        <w:t>x annual income</w:t>
      </w:r>
      <w:r w:rsidR="0035759A" w:rsidRPr="008619E7">
        <w:rPr>
          <w:rFonts w:ascii="Trebuchet MS" w:eastAsiaTheme="minorHAnsi" w:hAnsi="Trebuchet MS" w:cstheme="minorHAnsi"/>
          <w:color w:val="000000" w:themeColor="text1"/>
          <w:kern w:val="2"/>
          <w:sz w:val="22"/>
          <w:szCs w:val="22"/>
          <w:lang w:eastAsia="en-US" w:bidi="mr-IN"/>
          <w14:ligatures w14:val="standardContextual"/>
        </w:rPr>
        <w:t>,</w:t>
      </w:r>
      <w:r w:rsidR="00081509" w:rsidRPr="008619E7">
        <w:rPr>
          <w:rFonts w:ascii="Trebuchet MS" w:eastAsiaTheme="minorHAnsi" w:hAnsi="Trebuchet MS" w:cstheme="minorHAnsi"/>
          <w:color w:val="000000" w:themeColor="text1"/>
          <w:kern w:val="2"/>
          <w:sz w:val="22"/>
          <w:szCs w:val="22"/>
          <w:lang w:eastAsia="en-US" w:bidi="mr-IN"/>
          <w14:ligatures w14:val="standardContextual"/>
        </w:rPr>
        <w:t xml:space="preserve"> which is well below the peak </w:t>
      </w:r>
      <w:r w:rsidR="00391A01" w:rsidRPr="008619E7">
        <w:rPr>
          <w:rFonts w:ascii="Trebuchet MS" w:eastAsiaTheme="minorHAnsi" w:hAnsi="Trebuchet MS" w:cstheme="minorHAnsi"/>
          <w:color w:val="000000" w:themeColor="text1"/>
          <w:kern w:val="2"/>
          <w:sz w:val="22"/>
          <w:szCs w:val="22"/>
          <w:lang w:eastAsia="en-US" w:bidi="mr-IN"/>
          <w14:ligatures w14:val="standardContextual"/>
        </w:rPr>
        <w:t>5.30</w:t>
      </w:r>
      <w:r w:rsidR="0035759A" w:rsidRPr="008619E7">
        <w:rPr>
          <w:rFonts w:ascii="Trebuchet MS" w:eastAsiaTheme="minorHAnsi" w:hAnsi="Trebuchet MS" w:cstheme="minorHAnsi"/>
          <w:color w:val="000000" w:themeColor="text1"/>
          <w:kern w:val="2"/>
          <w:sz w:val="22"/>
          <w:szCs w:val="22"/>
          <w:lang w:eastAsia="en-US" w:bidi="mr-IN"/>
          <w14:ligatures w14:val="standardContextual"/>
        </w:rPr>
        <w:t>,</w:t>
      </w:r>
      <w:r w:rsidR="00391A01" w:rsidRPr="008619E7">
        <w:rPr>
          <w:rFonts w:ascii="Trebuchet MS" w:eastAsiaTheme="minorHAnsi" w:hAnsi="Trebuchet MS" w:cstheme="minorHAnsi"/>
          <w:color w:val="000000" w:themeColor="text1"/>
          <w:kern w:val="2"/>
          <w:sz w:val="22"/>
          <w:szCs w:val="22"/>
          <w:lang w:eastAsia="en-US" w:bidi="mr-IN"/>
          <w14:ligatures w14:val="standardContextual"/>
        </w:rPr>
        <w:t xml:space="preserve"> seen last in Dec 2013</w:t>
      </w:r>
      <w:r w:rsidRPr="008619E7">
        <w:rPr>
          <w:rFonts w:ascii="Trebuchet MS" w:eastAsiaTheme="minorHAnsi" w:hAnsi="Trebuchet MS" w:cstheme="minorHAnsi"/>
          <w:color w:val="000000" w:themeColor="text1"/>
          <w:kern w:val="2"/>
          <w:sz w:val="22"/>
          <w:szCs w:val="22"/>
          <w:lang w:eastAsia="en-US" w:bidi="mr-IN"/>
          <w14:ligatures w14:val="standardContextual"/>
        </w:rPr>
        <w:t>. While interest rates continue to remain unchanged</w:t>
      </w:r>
      <w:r w:rsidR="006054D2" w:rsidRPr="008619E7">
        <w:rPr>
          <w:rFonts w:ascii="Trebuchet MS" w:eastAsiaTheme="minorHAnsi" w:hAnsi="Trebuchet MS" w:cstheme="minorHAnsi"/>
          <w:color w:val="000000" w:themeColor="text1"/>
          <w:kern w:val="2"/>
          <w:sz w:val="22"/>
          <w:szCs w:val="22"/>
          <w:lang w:eastAsia="en-US" w:bidi="mr-IN"/>
          <w14:ligatures w14:val="standardContextual"/>
        </w:rPr>
        <w:t xml:space="preserve"> </w:t>
      </w:r>
      <w:r w:rsidRPr="008619E7">
        <w:rPr>
          <w:rFonts w:ascii="Trebuchet MS" w:eastAsiaTheme="minorHAnsi" w:hAnsi="Trebuchet MS" w:cstheme="minorHAnsi"/>
          <w:color w:val="000000" w:themeColor="text1"/>
          <w:kern w:val="2"/>
          <w:sz w:val="22"/>
          <w:szCs w:val="22"/>
          <w:lang w:eastAsia="en-US" w:bidi="mr-IN"/>
          <w14:ligatures w14:val="standardContextual"/>
        </w:rPr>
        <w:t xml:space="preserve">over the last </w:t>
      </w:r>
      <w:r w:rsidR="00391A01" w:rsidRPr="008619E7">
        <w:rPr>
          <w:rFonts w:ascii="Trebuchet MS" w:eastAsiaTheme="minorHAnsi" w:hAnsi="Trebuchet MS" w:cstheme="minorHAnsi"/>
          <w:color w:val="000000" w:themeColor="text1"/>
          <w:kern w:val="2"/>
          <w:sz w:val="22"/>
          <w:szCs w:val="22"/>
          <w:lang w:eastAsia="en-US" w:bidi="mr-IN"/>
          <w14:ligatures w14:val="standardContextual"/>
        </w:rPr>
        <w:t>one year</w:t>
      </w:r>
      <w:r w:rsidRPr="008619E7">
        <w:rPr>
          <w:rFonts w:ascii="Trebuchet MS" w:eastAsiaTheme="minorHAnsi" w:hAnsi="Trebuchet MS" w:cstheme="minorHAnsi"/>
          <w:color w:val="000000" w:themeColor="text1"/>
          <w:kern w:val="2"/>
          <w:sz w:val="22"/>
          <w:szCs w:val="22"/>
          <w:lang w:eastAsia="en-US" w:bidi="mr-IN"/>
          <w14:ligatures w14:val="standardContextual"/>
        </w:rPr>
        <w:t xml:space="preserve">, </w:t>
      </w:r>
      <w:r w:rsidR="00746449" w:rsidRPr="008619E7">
        <w:rPr>
          <w:rFonts w:ascii="Trebuchet MS" w:eastAsiaTheme="minorHAnsi" w:hAnsi="Trebuchet MS" w:cstheme="minorHAnsi"/>
          <w:color w:val="000000" w:themeColor="text1"/>
          <w:kern w:val="2"/>
          <w:sz w:val="22"/>
          <w:szCs w:val="22"/>
          <w:lang w:eastAsia="en-US" w:bidi="mr-IN"/>
          <w14:ligatures w14:val="standardContextual"/>
        </w:rPr>
        <w:t xml:space="preserve">they have increased </w:t>
      </w:r>
      <w:r w:rsidRPr="008619E7">
        <w:rPr>
          <w:rFonts w:ascii="Trebuchet MS" w:eastAsiaTheme="minorHAnsi" w:hAnsi="Trebuchet MS" w:cstheme="minorHAnsi"/>
          <w:color w:val="000000" w:themeColor="text1"/>
          <w:kern w:val="2"/>
          <w:sz w:val="22"/>
          <w:szCs w:val="22"/>
          <w:lang w:eastAsia="en-US" w:bidi="mr-IN"/>
          <w14:ligatures w14:val="standardContextual"/>
        </w:rPr>
        <w:t xml:space="preserve">over time, </w:t>
      </w:r>
      <w:r w:rsidR="00746449" w:rsidRPr="008619E7">
        <w:rPr>
          <w:rFonts w:ascii="Trebuchet MS" w:eastAsiaTheme="minorHAnsi" w:hAnsi="Trebuchet MS" w:cstheme="minorHAnsi"/>
          <w:color w:val="000000" w:themeColor="text1"/>
          <w:kern w:val="2"/>
          <w:sz w:val="22"/>
          <w:szCs w:val="22"/>
          <w:lang w:eastAsia="en-US" w:bidi="mr-IN"/>
          <w14:ligatures w14:val="standardContextual"/>
        </w:rPr>
        <w:t xml:space="preserve">and so have </w:t>
      </w:r>
      <w:r w:rsidRPr="008619E7">
        <w:rPr>
          <w:rFonts w:ascii="Trebuchet MS" w:eastAsiaTheme="minorHAnsi" w:hAnsi="Trebuchet MS" w:cstheme="minorHAnsi"/>
          <w:color w:val="000000" w:themeColor="text1"/>
          <w:kern w:val="2"/>
          <w:sz w:val="22"/>
          <w:szCs w:val="22"/>
          <w:lang w:eastAsia="en-US" w:bidi="mr-IN"/>
          <w14:ligatures w14:val="standardContextual"/>
        </w:rPr>
        <w:t>incomes</w:t>
      </w:r>
      <w:r w:rsidR="00746449" w:rsidRPr="008619E7">
        <w:rPr>
          <w:rFonts w:ascii="Trebuchet MS" w:eastAsiaTheme="minorHAnsi" w:hAnsi="Trebuchet MS" w:cstheme="minorHAnsi"/>
          <w:color w:val="000000" w:themeColor="text1"/>
          <w:kern w:val="2"/>
          <w:sz w:val="22"/>
          <w:szCs w:val="22"/>
          <w:lang w:eastAsia="en-US" w:bidi="mr-IN"/>
          <w14:ligatures w14:val="standardContextual"/>
        </w:rPr>
        <w:t xml:space="preserve"> </w:t>
      </w:r>
      <w:r w:rsidRPr="008619E7">
        <w:rPr>
          <w:rFonts w:ascii="Trebuchet MS" w:eastAsiaTheme="minorHAnsi" w:hAnsi="Trebuchet MS" w:cstheme="minorHAnsi"/>
          <w:color w:val="000000" w:themeColor="text1"/>
          <w:kern w:val="2"/>
          <w:sz w:val="22"/>
          <w:szCs w:val="22"/>
          <w:lang w:eastAsia="en-US" w:bidi="mr-IN"/>
          <w14:ligatures w14:val="standardContextual"/>
        </w:rPr>
        <w:t xml:space="preserve">– thereby significantly increasing </w:t>
      </w:r>
      <w:r w:rsidR="000D78B2" w:rsidRPr="008619E7">
        <w:rPr>
          <w:rFonts w:ascii="Trebuchet MS" w:eastAsiaTheme="minorHAnsi" w:hAnsi="Trebuchet MS" w:cstheme="minorHAnsi"/>
          <w:color w:val="000000" w:themeColor="text1"/>
          <w:kern w:val="2"/>
          <w:sz w:val="22"/>
          <w:szCs w:val="22"/>
          <w:lang w:eastAsia="en-US" w:bidi="mr-IN"/>
          <w14:ligatures w14:val="standardContextual"/>
        </w:rPr>
        <w:t>a</w:t>
      </w:r>
      <w:r w:rsidRPr="008619E7">
        <w:rPr>
          <w:rFonts w:ascii="Trebuchet MS" w:eastAsiaTheme="minorHAnsi" w:hAnsi="Trebuchet MS" w:cstheme="minorHAnsi"/>
          <w:color w:val="000000" w:themeColor="text1"/>
          <w:kern w:val="2"/>
          <w:sz w:val="22"/>
          <w:szCs w:val="22"/>
          <w:lang w:eastAsia="en-US" w:bidi="mr-IN"/>
          <w14:ligatures w14:val="standardContextual"/>
        </w:rPr>
        <w:t>ffordability. However, this cycle might have bottomed out, with interest rates</w:t>
      </w:r>
      <w:r w:rsidR="00CA24F4" w:rsidRPr="008619E7">
        <w:rPr>
          <w:rFonts w:ascii="Trebuchet MS" w:eastAsiaTheme="minorHAnsi" w:hAnsi="Trebuchet MS" w:cstheme="minorHAnsi"/>
          <w:color w:val="000000" w:themeColor="text1"/>
          <w:kern w:val="2"/>
          <w:sz w:val="22"/>
          <w:szCs w:val="22"/>
          <w:lang w:eastAsia="en-US" w:bidi="mr-IN"/>
          <w14:ligatures w14:val="standardContextual"/>
        </w:rPr>
        <w:t xml:space="preserve"> </w:t>
      </w:r>
      <w:r w:rsidR="009A15B7" w:rsidRPr="008619E7">
        <w:rPr>
          <w:rFonts w:ascii="Trebuchet MS" w:eastAsiaTheme="minorHAnsi" w:hAnsi="Trebuchet MS" w:cstheme="minorHAnsi"/>
          <w:color w:val="000000" w:themeColor="text1"/>
          <w:kern w:val="2"/>
          <w:sz w:val="22"/>
          <w:szCs w:val="22"/>
          <w:lang w:eastAsia="en-US" w:bidi="mr-IN"/>
          <w14:ligatures w14:val="standardContextual"/>
        </w:rPr>
        <w:t>having risen</w:t>
      </w:r>
      <w:r w:rsidR="00CA24F4" w:rsidRPr="008619E7">
        <w:rPr>
          <w:rFonts w:ascii="Trebuchet MS" w:eastAsiaTheme="minorHAnsi" w:hAnsi="Trebuchet MS" w:cstheme="minorHAnsi"/>
          <w:color w:val="000000" w:themeColor="text1"/>
          <w:kern w:val="2"/>
          <w:sz w:val="22"/>
          <w:szCs w:val="22"/>
          <w:lang w:eastAsia="en-US" w:bidi="mr-IN"/>
          <w14:ligatures w14:val="standardContextual"/>
        </w:rPr>
        <w:t>,</w:t>
      </w:r>
      <w:r w:rsidRPr="008619E7">
        <w:rPr>
          <w:rFonts w:ascii="Trebuchet MS" w:eastAsiaTheme="minorHAnsi" w:hAnsi="Trebuchet MS" w:cstheme="minorHAnsi"/>
          <w:color w:val="000000" w:themeColor="text1"/>
          <w:kern w:val="2"/>
          <w:sz w:val="22"/>
          <w:szCs w:val="22"/>
          <w:lang w:eastAsia="en-US" w:bidi="mr-IN"/>
          <w14:ligatures w14:val="standardContextual"/>
        </w:rPr>
        <w:t xml:space="preserve"> and </w:t>
      </w:r>
      <w:r w:rsidR="00CA24F4" w:rsidRPr="008619E7">
        <w:rPr>
          <w:rFonts w:ascii="Trebuchet MS" w:eastAsiaTheme="minorHAnsi" w:hAnsi="Trebuchet MS" w:cstheme="minorHAnsi"/>
          <w:color w:val="000000" w:themeColor="text1"/>
          <w:kern w:val="2"/>
          <w:sz w:val="22"/>
          <w:szCs w:val="22"/>
          <w:lang w:eastAsia="en-US" w:bidi="mr-IN"/>
          <w14:ligatures w14:val="standardContextual"/>
        </w:rPr>
        <w:t xml:space="preserve">developers raising </w:t>
      </w:r>
      <w:r w:rsidRPr="008619E7">
        <w:rPr>
          <w:rFonts w:ascii="Trebuchet MS" w:eastAsiaTheme="minorHAnsi" w:hAnsi="Trebuchet MS" w:cstheme="minorHAnsi"/>
          <w:color w:val="000000" w:themeColor="text1"/>
          <w:kern w:val="2"/>
          <w:sz w:val="22"/>
          <w:szCs w:val="22"/>
          <w:lang w:eastAsia="en-US" w:bidi="mr-IN"/>
          <w14:ligatures w14:val="standardContextual"/>
        </w:rPr>
        <w:t xml:space="preserve">home prices </w:t>
      </w:r>
      <w:r w:rsidR="00CA24F4" w:rsidRPr="008619E7">
        <w:rPr>
          <w:rFonts w:ascii="Trebuchet MS" w:eastAsiaTheme="minorHAnsi" w:hAnsi="Trebuchet MS" w:cstheme="minorHAnsi"/>
          <w:color w:val="000000" w:themeColor="text1"/>
          <w:kern w:val="2"/>
          <w:sz w:val="22"/>
          <w:szCs w:val="22"/>
          <w:lang w:eastAsia="en-US" w:bidi="mr-IN"/>
          <w14:ligatures w14:val="standardContextual"/>
        </w:rPr>
        <w:t>owing to rising i</w:t>
      </w:r>
      <w:r w:rsidRPr="008619E7">
        <w:rPr>
          <w:rFonts w:ascii="Trebuchet MS" w:eastAsiaTheme="minorHAnsi" w:hAnsi="Trebuchet MS" w:cstheme="minorHAnsi"/>
          <w:color w:val="000000" w:themeColor="text1"/>
          <w:kern w:val="2"/>
          <w:sz w:val="22"/>
          <w:szCs w:val="22"/>
          <w:lang w:eastAsia="en-US" w:bidi="mr-IN"/>
          <w14:ligatures w14:val="standardContextual"/>
        </w:rPr>
        <w:t xml:space="preserve">nput costs. </w:t>
      </w:r>
      <w:r w:rsidR="005137EC" w:rsidRPr="008619E7">
        <w:rPr>
          <w:rFonts w:ascii="Trebuchet MS" w:eastAsiaTheme="minorHAnsi" w:hAnsi="Trebuchet MS" w:cstheme="minorHAnsi"/>
          <w:color w:val="000000" w:themeColor="text1"/>
          <w:kern w:val="2"/>
          <w:sz w:val="22"/>
          <w:szCs w:val="22"/>
          <w:lang w:eastAsia="en-US" w:bidi="mr-IN"/>
          <w14:ligatures w14:val="standardContextual"/>
        </w:rPr>
        <w:t xml:space="preserve">Given the expectation that RBI </w:t>
      </w:r>
      <w:r w:rsidR="00A369B2" w:rsidRPr="008619E7">
        <w:rPr>
          <w:rFonts w:ascii="Trebuchet MS" w:eastAsiaTheme="minorHAnsi" w:hAnsi="Trebuchet MS" w:cstheme="minorHAnsi"/>
          <w:color w:val="000000" w:themeColor="text1"/>
          <w:kern w:val="2"/>
          <w:sz w:val="22"/>
          <w:szCs w:val="22"/>
          <w:lang w:eastAsia="en-US" w:bidi="mr-IN"/>
          <w14:ligatures w14:val="standardContextual"/>
        </w:rPr>
        <w:t xml:space="preserve">would </w:t>
      </w:r>
      <w:r w:rsidR="00F913A4" w:rsidRPr="008619E7">
        <w:rPr>
          <w:rFonts w:ascii="Trebuchet MS" w:eastAsiaTheme="minorHAnsi" w:hAnsi="Trebuchet MS" w:cstheme="minorHAnsi"/>
          <w:color w:val="000000" w:themeColor="text1"/>
          <w:kern w:val="2"/>
          <w:sz w:val="22"/>
          <w:szCs w:val="22"/>
          <w:lang w:eastAsia="en-US" w:bidi="mr-IN"/>
          <w14:ligatures w14:val="standardContextual"/>
        </w:rPr>
        <w:t xml:space="preserve">end the rate increase cycle and interest rates </w:t>
      </w:r>
      <w:r w:rsidR="00A369B2" w:rsidRPr="008619E7">
        <w:rPr>
          <w:rFonts w:ascii="Trebuchet MS" w:eastAsiaTheme="minorHAnsi" w:hAnsi="Trebuchet MS" w:cstheme="minorHAnsi"/>
          <w:color w:val="000000" w:themeColor="text1"/>
          <w:kern w:val="2"/>
          <w:sz w:val="22"/>
          <w:szCs w:val="22"/>
          <w:lang w:eastAsia="en-US" w:bidi="mr-IN"/>
          <w14:ligatures w14:val="standardContextual"/>
        </w:rPr>
        <w:t xml:space="preserve">would </w:t>
      </w:r>
      <w:r w:rsidR="00F913A4" w:rsidRPr="008619E7">
        <w:rPr>
          <w:rFonts w:ascii="Trebuchet MS" w:eastAsiaTheme="minorHAnsi" w:hAnsi="Trebuchet MS" w:cstheme="minorHAnsi"/>
          <w:color w:val="000000" w:themeColor="text1"/>
          <w:kern w:val="2"/>
          <w:sz w:val="22"/>
          <w:szCs w:val="22"/>
          <w:lang w:eastAsia="en-US" w:bidi="mr-IN"/>
          <w14:ligatures w14:val="standardContextual"/>
        </w:rPr>
        <w:t>come down</w:t>
      </w:r>
      <w:r w:rsidR="00391A01" w:rsidRPr="008619E7">
        <w:rPr>
          <w:rFonts w:ascii="Trebuchet MS" w:eastAsiaTheme="minorHAnsi" w:hAnsi="Trebuchet MS" w:cstheme="minorHAnsi"/>
          <w:color w:val="000000" w:themeColor="text1"/>
          <w:kern w:val="2"/>
          <w:sz w:val="22"/>
          <w:szCs w:val="22"/>
          <w:lang w:eastAsia="en-US" w:bidi="mr-IN"/>
          <w14:ligatures w14:val="standardContextual"/>
        </w:rPr>
        <w:t xml:space="preserve"> (which has not happened yet)</w:t>
      </w:r>
      <w:r w:rsidR="00F913A4" w:rsidRPr="008619E7">
        <w:rPr>
          <w:rFonts w:ascii="Trebuchet MS" w:eastAsiaTheme="minorHAnsi" w:hAnsi="Trebuchet MS" w:cstheme="minorHAnsi"/>
          <w:color w:val="000000" w:themeColor="text1"/>
          <w:kern w:val="2"/>
          <w:sz w:val="22"/>
          <w:szCs w:val="22"/>
          <w:lang w:eastAsia="en-US" w:bidi="mr-IN"/>
          <w14:ligatures w14:val="standardContextual"/>
        </w:rPr>
        <w:t xml:space="preserve">, affordability </w:t>
      </w:r>
      <w:r w:rsidR="00F97F39" w:rsidRPr="008619E7">
        <w:rPr>
          <w:rFonts w:ascii="Trebuchet MS" w:eastAsiaTheme="minorHAnsi" w:hAnsi="Trebuchet MS" w:cstheme="minorHAnsi"/>
          <w:color w:val="000000" w:themeColor="text1"/>
          <w:kern w:val="2"/>
          <w:sz w:val="22"/>
          <w:szCs w:val="22"/>
          <w:lang w:eastAsia="en-US" w:bidi="mr-IN"/>
          <w14:ligatures w14:val="standardContextual"/>
        </w:rPr>
        <w:t xml:space="preserve">may </w:t>
      </w:r>
      <w:r w:rsidR="00F913A4" w:rsidRPr="008619E7">
        <w:rPr>
          <w:rFonts w:ascii="Trebuchet MS" w:eastAsiaTheme="minorHAnsi" w:hAnsi="Trebuchet MS" w:cstheme="minorHAnsi"/>
          <w:color w:val="000000" w:themeColor="text1"/>
          <w:kern w:val="2"/>
          <w:sz w:val="22"/>
          <w:szCs w:val="22"/>
          <w:lang w:eastAsia="en-US" w:bidi="mr-IN"/>
          <w14:ligatures w14:val="standardContextual"/>
        </w:rPr>
        <w:t>see an increase</w:t>
      </w:r>
      <w:r w:rsidR="00F97F39" w:rsidRPr="008619E7">
        <w:rPr>
          <w:rFonts w:ascii="Trebuchet MS" w:eastAsiaTheme="minorHAnsi" w:hAnsi="Trebuchet MS" w:cstheme="minorHAnsi"/>
          <w:color w:val="000000" w:themeColor="text1"/>
          <w:kern w:val="2"/>
          <w:sz w:val="22"/>
          <w:szCs w:val="22"/>
          <w:lang w:eastAsia="en-US" w:bidi="mr-IN"/>
          <w14:ligatures w14:val="standardContextual"/>
        </w:rPr>
        <w:t xml:space="preserve"> in the future</w:t>
      </w:r>
      <w:r w:rsidR="00785B39" w:rsidRPr="008619E7">
        <w:rPr>
          <w:rFonts w:ascii="Trebuchet MS" w:eastAsiaTheme="minorHAnsi" w:hAnsi="Trebuchet MS" w:cstheme="minorHAnsi"/>
          <w:color w:val="000000" w:themeColor="text1"/>
          <w:kern w:val="2"/>
          <w:sz w:val="22"/>
          <w:szCs w:val="22"/>
          <w:lang w:eastAsia="en-US" w:bidi="mr-IN"/>
          <w14:ligatures w14:val="standardContextual"/>
        </w:rPr>
        <w:t>. Rapidly rising home prices could</w:t>
      </w:r>
      <w:r w:rsidR="00A369B2" w:rsidRPr="008619E7">
        <w:rPr>
          <w:rFonts w:ascii="Trebuchet MS" w:eastAsiaTheme="minorHAnsi" w:hAnsi="Trebuchet MS" w:cstheme="minorHAnsi"/>
          <w:color w:val="000000" w:themeColor="text1"/>
          <w:kern w:val="2"/>
          <w:sz w:val="22"/>
          <w:szCs w:val="22"/>
          <w:lang w:eastAsia="en-US" w:bidi="mr-IN"/>
          <w14:ligatures w14:val="standardContextual"/>
        </w:rPr>
        <w:t>,</w:t>
      </w:r>
      <w:r w:rsidR="00785B39" w:rsidRPr="008619E7">
        <w:rPr>
          <w:rFonts w:ascii="Trebuchet MS" w:eastAsiaTheme="minorHAnsi" w:hAnsi="Trebuchet MS" w:cstheme="minorHAnsi"/>
          <w:color w:val="000000" w:themeColor="text1"/>
          <w:kern w:val="2"/>
          <w:sz w:val="22"/>
          <w:szCs w:val="22"/>
          <w:lang w:eastAsia="en-US" w:bidi="mr-IN"/>
          <w14:ligatures w14:val="standardContextual"/>
        </w:rPr>
        <w:t xml:space="preserve"> however</w:t>
      </w:r>
      <w:r w:rsidR="00A369B2" w:rsidRPr="008619E7">
        <w:rPr>
          <w:rFonts w:ascii="Trebuchet MS" w:eastAsiaTheme="minorHAnsi" w:hAnsi="Trebuchet MS" w:cstheme="minorHAnsi"/>
          <w:color w:val="000000" w:themeColor="text1"/>
          <w:kern w:val="2"/>
          <w:sz w:val="22"/>
          <w:szCs w:val="22"/>
          <w:lang w:eastAsia="en-US" w:bidi="mr-IN"/>
          <w14:ligatures w14:val="standardContextual"/>
        </w:rPr>
        <w:t>,</w:t>
      </w:r>
      <w:r w:rsidR="00785B39" w:rsidRPr="008619E7">
        <w:rPr>
          <w:rFonts w:ascii="Trebuchet MS" w:eastAsiaTheme="minorHAnsi" w:hAnsi="Trebuchet MS" w:cstheme="minorHAnsi"/>
          <w:color w:val="000000" w:themeColor="text1"/>
          <w:kern w:val="2"/>
          <w:sz w:val="22"/>
          <w:szCs w:val="22"/>
          <w:lang w:eastAsia="en-US" w:bidi="mr-IN"/>
          <w14:ligatures w14:val="standardContextual"/>
        </w:rPr>
        <w:t xml:space="preserve"> lead to increased risk </w:t>
      </w:r>
      <w:r w:rsidR="00431331" w:rsidRPr="008619E7">
        <w:rPr>
          <w:rFonts w:ascii="Trebuchet MS" w:eastAsiaTheme="minorHAnsi" w:hAnsi="Trebuchet MS" w:cstheme="minorHAnsi"/>
          <w:color w:val="000000" w:themeColor="text1"/>
          <w:kern w:val="2"/>
          <w:sz w:val="22"/>
          <w:szCs w:val="22"/>
          <w:lang w:eastAsia="en-US" w:bidi="mr-IN"/>
          <w14:ligatures w14:val="standardContextual"/>
        </w:rPr>
        <w:t>weightages for some segments in order to cool down an overheated market.</w:t>
      </w:r>
    </w:p>
    <w:p w14:paraId="41B62887" w14:textId="357E3FC6" w:rsidR="00C172DD" w:rsidRPr="008619E7" w:rsidRDefault="00C172DD" w:rsidP="00207B0F">
      <w:pPr>
        <w:pStyle w:val="NoSpacing"/>
        <w:spacing w:after="0" w:line="240" w:lineRule="auto"/>
        <w:rPr>
          <w:rFonts w:ascii="Trebuchet MS" w:eastAsiaTheme="minorHAnsi" w:hAnsi="Trebuchet MS" w:cstheme="minorHAnsi"/>
          <w:color w:val="000000" w:themeColor="text1"/>
          <w:kern w:val="2"/>
          <w:sz w:val="21"/>
          <w:szCs w:val="21"/>
          <w:lang w:eastAsia="en-US" w:bidi="mr-IN"/>
          <w14:ligatures w14:val="standardContextual"/>
        </w:rPr>
      </w:pPr>
    </w:p>
    <w:p w14:paraId="3A1AE507" w14:textId="77777777" w:rsidR="00E05D87" w:rsidRPr="008619E7" w:rsidRDefault="00E05D87" w:rsidP="00207B0F">
      <w:pPr>
        <w:pStyle w:val="NoSpacing"/>
        <w:spacing w:after="0" w:line="240" w:lineRule="auto"/>
        <w:rPr>
          <w:rFonts w:ascii="Trebuchet MS" w:eastAsia="Calibri" w:hAnsi="Trebuchet MS" w:cs="Calibri"/>
          <w:color w:val="000000" w:themeColor="text1"/>
          <w:sz w:val="21"/>
          <w:szCs w:val="21"/>
        </w:rPr>
      </w:pPr>
    </w:p>
    <w:p w14:paraId="34D103AD" w14:textId="77777777" w:rsidR="00E05D87" w:rsidRPr="008619E7" w:rsidRDefault="00E05D87" w:rsidP="00207B0F">
      <w:pPr>
        <w:spacing w:after="200" w:line="240" w:lineRule="auto"/>
        <w:rPr>
          <w:rFonts w:ascii="Trebuchet MS" w:hAnsi="Trebuchet MS" w:cstheme="minorHAnsi"/>
          <w:color w:val="000000" w:themeColor="text1"/>
          <w:sz w:val="21"/>
          <w:szCs w:val="21"/>
        </w:rPr>
      </w:pPr>
      <w:r w:rsidRPr="008619E7">
        <w:rPr>
          <w:rFonts w:ascii="Trebuchet MS" w:hAnsi="Trebuchet MS" w:cstheme="minorHAnsi"/>
          <w:noProof/>
          <w:color w:val="000000" w:themeColor="text1"/>
          <w:sz w:val="21"/>
          <w:szCs w:val="21"/>
          <w:lang w:val="en-IN" w:eastAsia="en-IN"/>
        </w:rPr>
        <w:drawing>
          <wp:inline distT="0" distB="0" distL="0" distR="0" wp14:anchorId="73F4A8F5" wp14:editId="3C1563D1">
            <wp:extent cx="6105525" cy="29622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9CA10A" w14:textId="77777777" w:rsidR="00325453" w:rsidRPr="008619E7" w:rsidRDefault="00325453" w:rsidP="00207B0F">
      <w:pPr>
        <w:pStyle w:val="NoSpacing"/>
        <w:spacing w:after="0" w:line="240" w:lineRule="auto"/>
        <w:rPr>
          <w:rFonts w:ascii="Trebuchet MS" w:eastAsiaTheme="minorHAnsi" w:hAnsi="Trebuchet MS" w:cstheme="minorHAnsi"/>
          <w:color w:val="000000" w:themeColor="text1"/>
          <w:kern w:val="2"/>
          <w:sz w:val="21"/>
          <w:szCs w:val="21"/>
          <w:lang w:eastAsia="en-US" w:bidi="mr-IN"/>
          <w14:ligatures w14:val="standardContextual"/>
        </w:rPr>
      </w:pPr>
    </w:p>
    <w:p w14:paraId="37FEDF7C" w14:textId="77777777" w:rsidR="00792218" w:rsidRPr="008619E7" w:rsidRDefault="00792218" w:rsidP="00207B0F">
      <w:pPr>
        <w:pStyle w:val="NoSpacing"/>
        <w:spacing w:after="0" w:line="240" w:lineRule="auto"/>
        <w:rPr>
          <w:rFonts w:ascii="Trebuchet MS" w:eastAsiaTheme="minorHAnsi" w:hAnsi="Trebuchet MS" w:cstheme="minorHAnsi"/>
          <w:color w:val="000000" w:themeColor="text1"/>
          <w:kern w:val="2"/>
          <w:sz w:val="21"/>
          <w:szCs w:val="21"/>
          <w:lang w:eastAsia="en-US" w:bidi="mr-IN"/>
          <w14:ligatures w14:val="standardContextual"/>
        </w:rPr>
      </w:pPr>
    </w:p>
    <w:p w14:paraId="47D0722F" w14:textId="1C77777D" w:rsidR="00792218" w:rsidRPr="008619E7" w:rsidRDefault="00792218" w:rsidP="00207B0F">
      <w:pPr>
        <w:pStyle w:val="NoSpacing"/>
        <w:spacing w:after="0" w:line="240" w:lineRule="auto"/>
        <w:rPr>
          <w:rFonts w:ascii="Trebuchet MS" w:eastAsiaTheme="minorHAnsi" w:hAnsi="Trebuchet MS" w:cstheme="minorHAnsi"/>
          <w:color w:val="000000" w:themeColor="text1"/>
          <w:kern w:val="2"/>
          <w:sz w:val="21"/>
          <w:szCs w:val="21"/>
          <w:lang w:eastAsia="en-US" w:bidi="mr-IN"/>
          <w14:ligatures w14:val="standardContextual"/>
        </w:rPr>
      </w:pP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We evaluated the salary needed to buy a home based on the </w:t>
      </w:r>
      <w:r w:rsidR="00C574EB" w:rsidRPr="008619E7">
        <w:rPr>
          <w:rFonts w:ascii="Trebuchet MS" w:eastAsiaTheme="minorHAnsi" w:hAnsi="Trebuchet MS" w:cstheme="minorHAnsi"/>
          <w:color w:val="000000" w:themeColor="text1"/>
          <w:kern w:val="2"/>
          <w:sz w:val="21"/>
          <w:szCs w:val="21"/>
          <w:lang w:eastAsia="en-US" w:bidi="mr-IN"/>
          <w14:ligatures w14:val="standardContextual"/>
        </w:rPr>
        <w:t xml:space="preserve">Jun </w:t>
      </w:r>
      <w:r w:rsidRPr="008619E7">
        <w:rPr>
          <w:rFonts w:ascii="Trebuchet MS" w:eastAsiaTheme="minorHAnsi" w:hAnsi="Trebuchet MS" w:cstheme="minorHAnsi"/>
          <w:color w:val="000000" w:themeColor="text1"/>
          <w:kern w:val="2"/>
          <w:sz w:val="21"/>
          <w:szCs w:val="21"/>
          <w:lang w:eastAsia="en-US" w:bidi="mr-IN"/>
          <w14:ligatures w14:val="standardContextual"/>
        </w:rPr>
        <w:t>2011 prices per sq ft, considering interest rates of the time. We then increased this salary, based on the consumer price index, and compared the new cost of the home with the increased salary. In Jun 2011, the salary needed to buy a 1,000-sq ft home was 4.83x the cost of the home. This peaked in Dec 2014, when the salary needed to buy the same 1,000-sq ft home, at the increased salary, and increased rates was 5.27</w:t>
      </w:r>
      <w:r w:rsidR="00250C52" w:rsidRPr="008619E7">
        <w:rPr>
          <w:rFonts w:ascii="Trebuchet MS" w:eastAsiaTheme="minorHAnsi" w:hAnsi="Trebuchet MS" w:cstheme="minorHAnsi"/>
          <w:color w:val="000000" w:themeColor="text1"/>
          <w:kern w:val="2"/>
          <w:sz w:val="21"/>
          <w:szCs w:val="21"/>
          <w:lang w:eastAsia="en-US" w:bidi="mr-IN"/>
          <w14:ligatures w14:val="standardContextual"/>
        </w:rPr>
        <w:t>x</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 </w:t>
      </w:r>
      <w:r w:rsidRPr="008619E7">
        <w:rPr>
          <w:rFonts w:ascii="Trebuchet MS" w:eastAsiaTheme="minorHAnsi" w:hAnsi="Trebuchet MS" w:cstheme="minorHAnsi"/>
          <w:color w:val="000000" w:themeColor="text1"/>
          <w:kern w:val="2"/>
          <w:sz w:val="21"/>
          <w:szCs w:val="21"/>
          <w:lang w:eastAsia="en-US" w:bidi="mr-IN"/>
          <w14:ligatures w14:val="standardContextual"/>
        </w:rPr>
        <w:lastRenderedPageBreak/>
        <w:t>Since Dec 2014, the consistent reduction in interest rates and home prices, along with salary increments, have led to a situation where the house cost of a 1,000-sq ft home is now at 3.</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98</w:t>
      </w:r>
      <w:r w:rsidRPr="008619E7">
        <w:rPr>
          <w:rFonts w:ascii="Trebuchet MS" w:eastAsiaTheme="minorHAnsi" w:hAnsi="Trebuchet MS" w:cstheme="minorHAnsi"/>
          <w:color w:val="000000" w:themeColor="text1"/>
          <w:kern w:val="2"/>
          <w:sz w:val="21"/>
          <w:szCs w:val="21"/>
          <w:lang w:eastAsia="en-US" w:bidi="mr-IN"/>
          <w14:ligatures w14:val="standardContextual"/>
        </w:rPr>
        <w:t>x the salary. However, affordability has decreased from 3.</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84</w:t>
      </w:r>
      <w:r w:rsidR="009D04CB" w:rsidRPr="008619E7">
        <w:rPr>
          <w:rFonts w:ascii="Trebuchet MS" w:eastAsiaTheme="minorHAnsi" w:hAnsi="Trebuchet MS" w:cstheme="minorHAnsi"/>
          <w:color w:val="000000" w:themeColor="text1"/>
          <w:kern w:val="2"/>
          <w:sz w:val="21"/>
          <w:szCs w:val="21"/>
          <w:lang w:eastAsia="en-US" w:bidi="mr-IN"/>
          <w14:ligatures w14:val="standardContextual"/>
        </w:rPr>
        <w:t>x</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 in </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 xml:space="preserve">Jun </w:t>
      </w:r>
      <w:r w:rsidRPr="008619E7">
        <w:rPr>
          <w:rFonts w:ascii="Trebuchet MS" w:eastAsiaTheme="minorHAnsi" w:hAnsi="Trebuchet MS" w:cstheme="minorHAnsi"/>
          <w:color w:val="000000" w:themeColor="text1"/>
          <w:kern w:val="2"/>
          <w:sz w:val="21"/>
          <w:szCs w:val="21"/>
          <w:lang w:eastAsia="en-US" w:bidi="mr-IN"/>
          <w14:ligatures w14:val="standardContextual"/>
        </w:rPr>
        <w:t>202</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3</w:t>
      </w:r>
      <w:r w:rsidRPr="008619E7">
        <w:rPr>
          <w:rFonts w:ascii="Trebuchet MS" w:eastAsiaTheme="minorHAnsi" w:hAnsi="Trebuchet MS" w:cstheme="minorHAnsi"/>
          <w:color w:val="000000" w:themeColor="text1"/>
          <w:kern w:val="2"/>
          <w:sz w:val="21"/>
          <w:szCs w:val="21"/>
          <w:lang w:eastAsia="en-US" w:bidi="mr-IN"/>
          <w14:ligatures w14:val="standardContextual"/>
        </w:rPr>
        <w:t>, to 3.</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98</w:t>
      </w:r>
      <w:r w:rsidR="009D04CB" w:rsidRPr="008619E7">
        <w:rPr>
          <w:rFonts w:ascii="Trebuchet MS" w:eastAsiaTheme="minorHAnsi" w:hAnsi="Trebuchet MS" w:cstheme="minorHAnsi"/>
          <w:color w:val="000000" w:themeColor="text1"/>
          <w:kern w:val="2"/>
          <w:sz w:val="21"/>
          <w:szCs w:val="21"/>
          <w:lang w:eastAsia="en-US" w:bidi="mr-IN"/>
          <w14:ligatures w14:val="standardContextual"/>
        </w:rPr>
        <w:t>x</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 in </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 xml:space="preserve">Jun </w:t>
      </w:r>
      <w:r w:rsidRPr="008619E7">
        <w:rPr>
          <w:rFonts w:ascii="Trebuchet MS" w:eastAsiaTheme="minorHAnsi" w:hAnsi="Trebuchet MS" w:cstheme="minorHAnsi"/>
          <w:color w:val="000000" w:themeColor="text1"/>
          <w:kern w:val="2"/>
          <w:sz w:val="21"/>
          <w:szCs w:val="21"/>
          <w:lang w:eastAsia="en-US" w:bidi="mr-IN"/>
          <w14:ligatures w14:val="standardContextual"/>
        </w:rPr>
        <w:t>202</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4</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 This is primarily due to the interest rates </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 xml:space="preserve">remaining flat at </w:t>
      </w:r>
      <w:r w:rsidRPr="008619E7">
        <w:rPr>
          <w:rFonts w:ascii="Trebuchet MS" w:eastAsiaTheme="minorHAnsi" w:hAnsi="Trebuchet MS" w:cstheme="minorHAnsi"/>
          <w:color w:val="000000" w:themeColor="text1"/>
          <w:kern w:val="2"/>
          <w:sz w:val="21"/>
          <w:szCs w:val="21"/>
          <w:lang w:eastAsia="en-US" w:bidi="mr-IN"/>
          <w14:ligatures w14:val="standardContextual"/>
        </w:rPr>
        <w:t>9.85% in the previous period, and prices rising from Rs 5,</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938</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 per sq ft to Rs </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6</w:t>
      </w:r>
      <w:r w:rsidRPr="008619E7">
        <w:rPr>
          <w:rFonts w:ascii="Trebuchet MS" w:eastAsiaTheme="minorHAnsi" w:hAnsi="Trebuchet MS" w:cstheme="minorHAnsi"/>
          <w:color w:val="000000" w:themeColor="text1"/>
          <w:kern w:val="2"/>
          <w:sz w:val="21"/>
          <w:szCs w:val="21"/>
          <w:lang w:eastAsia="en-US" w:bidi="mr-IN"/>
          <w14:ligatures w14:val="standardContextual"/>
        </w:rPr>
        <w:t>,</w:t>
      </w:r>
      <w:r w:rsidR="00F97F39" w:rsidRPr="008619E7">
        <w:rPr>
          <w:rFonts w:ascii="Trebuchet MS" w:eastAsiaTheme="minorHAnsi" w:hAnsi="Trebuchet MS" w:cstheme="minorHAnsi"/>
          <w:color w:val="000000" w:themeColor="text1"/>
          <w:kern w:val="2"/>
          <w:sz w:val="21"/>
          <w:szCs w:val="21"/>
          <w:lang w:eastAsia="en-US" w:bidi="mr-IN"/>
          <w14:ligatures w14:val="standardContextual"/>
        </w:rPr>
        <w:t>298</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 per sq ft.</w:t>
      </w:r>
    </w:p>
    <w:p w14:paraId="22B9629F" w14:textId="77777777" w:rsidR="00792218" w:rsidRPr="008619E7" w:rsidRDefault="00792218" w:rsidP="00207B0F">
      <w:pPr>
        <w:pStyle w:val="NoSpacing"/>
        <w:spacing w:after="0" w:line="240" w:lineRule="auto"/>
        <w:rPr>
          <w:rFonts w:ascii="Trebuchet MS" w:eastAsiaTheme="minorHAnsi" w:hAnsi="Trebuchet MS" w:cstheme="minorHAnsi"/>
          <w:color w:val="000000" w:themeColor="text1"/>
          <w:kern w:val="2"/>
          <w:sz w:val="21"/>
          <w:szCs w:val="21"/>
          <w:lang w:eastAsia="en-US" w:bidi="mr-IN"/>
          <w14:ligatures w14:val="standardContextual"/>
        </w:rPr>
      </w:pPr>
    </w:p>
    <w:p w14:paraId="493AD51F" w14:textId="3CD8B375" w:rsidR="00F97F39" w:rsidRPr="008619E7" w:rsidRDefault="00F97F39" w:rsidP="00207B0F">
      <w:pPr>
        <w:pStyle w:val="NoSpacing"/>
        <w:spacing w:after="0" w:line="240" w:lineRule="auto"/>
        <w:rPr>
          <w:rFonts w:ascii="Trebuchet MS" w:eastAsiaTheme="minorHAnsi" w:hAnsi="Trebuchet MS" w:cstheme="minorHAnsi"/>
          <w:color w:val="000000" w:themeColor="text1"/>
          <w:kern w:val="2"/>
          <w:sz w:val="21"/>
          <w:szCs w:val="21"/>
          <w:lang w:eastAsia="en-US" w:bidi="mr-IN"/>
          <w14:ligatures w14:val="standardContextual"/>
        </w:rPr>
      </w:pPr>
      <w:r w:rsidRPr="008619E7">
        <w:rPr>
          <w:rFonts w:ascii="Trebuchet MS" w:eastAsiaTheme="minorHAnsi" w:hAnsi="Trebuchet MS" w:cstheme="minorHAnsi"/>
          <w:color w:val="000000" w:themeColor="text1"/>
          <w:kern w:val="2"/>
          <w:sz w:val="21"/>
          <w:szCs w:val="21"/>
          <w:lang w:eastAsia="en-US" w:bidi="mr-IN"/>
          <w14:ligatures w14:val="standardContextual"/>
        </w:rPr>
        <w:t>As mentioned earlier, while affordability has decreased, homes remain below the peak level of 5.30</w:t>
      </w:r>
      <w:r w:rsidR="00F91D6B" w:rsidRPr="008619E7">
        <w:rPr>
          <w:rFonts w:ascii="Trebuchet MS" w:eastAsiaTheme="minorHAnsi" w:hAnsi="Trebuchet MS" w:cstheme="minorHAnsi"/>
          <w:color w:val="000000" w:themeColor="text1"/>
          <w:kern w:val="2"/>
          <w:sz w:val="21"/>
          <w:szCs w:val="21"/>
          <w:lang w:eastAsia="en-US" w:bidi="mr-IN"/>
          <w14:ligatures w14:val="standardContextual"/>
        </w:rPr>
        <w:t>,</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 which means that affordability is still robust. A</w:t>
      </w:r>
      <w:r w:rsidR="00792218" w:rsidRPr="008619E7">
        <w:rPr>
          <w:rFonts w:ascii="Trebuchet MS" w:eastAsiaTheme="minorHAnsi" w:hAnsi="Trebuchet MS" w:cstheme="minorHAnsi"/>
          <w:color w:val="000000" w:themeColor="text1"/>
          <w:kern w:val="2"/>
          <w:sz w:val="21"/>
          <w:szCs w:val="21"/>
          <w:lang w:eastAsia="en-US" w:bidi="mr-IN"/>
          <w14:ligatures w14:val="standardContextual"/>
        </w:rPr>
        <w:t xml:space="preserve">ffordability </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drives </w:t>
      </w:r>
      <w:r w:rsidR="00792218" w:rsidRPr="008619E7">
        <w:rPr>
          <w:rFonts w:ascii="Trebuchet MS" w:eastAsiaTheme="minorHAnsi" w:hAnsi="Trebuchet MS" w:cstheme="minorHAnsi"/>
          <w:color w:val="000000" w:themeColor="text1"/>
          <w:kern w:val="2"/>
          <w:sz w:val="21"/>
          <w:szCs w:val="21"/>
          <w:lang w:eastAsia="en-US" w:bidi="mr-IN"/>
          <w14:ligatures w14:val="standardContextual"/>
        </w:rPr>
        <w:t xml:space="preserve">the consumer to bigger developers who have the capabilities to deliver on promises. When </w:t>
      </w:r>
      <w:r w:rsidR="00410036" w:rsidRPr="008619E7">
        <w:rPr>
          <w:rFonts w:ascii="Trebuchet MS" w:eastAsiaTheme="minorHAnsi" w:hAnsi="Trebuchet MS" w:cstheme="minorHAnsi"/>
          <w:color w:val="000000" w:themeColor="text1"/>
          <w:kern w:val="2"/>
          <w:sz w:val="21"/>
          <w:szCs w:val="21"/>
          <w:lang w:eastAsia="en-US" w:bidi="mr-IN"/>
          <w14:ligatures w14:val="standardContextual"/>
        </w:rPr>
        <w:t>A</w:t>
      </w:r>
      <w:r w:rsidR="00792218" w:rsidRPr="008619E7">
        <w:rPr>
          <w:rFonts w:ascii="Trebuchet MS" w:eastAsiaTheme="minorHAnsi" w:hAnsi="Trebuchet MS" w:cstheme="minorHAnsi"/>
          <w:color w:val="000000" w:themeColor="text1"/>
          <w:kern w:val="2"/>
          <w:sz w:val="21"/>
          <w:szCs w:val="21"/>
          <w:lang w:eastAsia="en-US" w:bidi="mr-IN"/>
          <w14:ligatures w14:val="standardContextual"/>
        </w:rPr>
        <w:t xml:space="preserve">ffordability was low, consumers had no choice but to settle for lesser-known developers, leading to a fragmented market. Now, </w:t>
      </w:r>
      <w:r w:rsidR="006A3F39" w:rsidRPr="008619E7">
        <w:rPr>
          <w:rFonts w:ascii="Trebuchet MS" w:eastAsiaTheme="minorHAnsi" w:hAnsi="Trebuchet MS" w:cstheme="minorHAnsi"/>
          <w:color w:val="000000" w:themeColor="text1"/>
          <w:kern w:val="2"/>
          <w:sz w:val="21"/>
          <w:szCs w:val="21"/>
          <w:lang w:eastAsia="en-US" w:bidi="mr-IN"/>
          <w14:ligatures w14:val="standardContextual"/>
        </w:rPr>
        <w:t xml:space="preserve">they </w:t>
      </w:r>
      <w:r w:rsidR="00792218" w:rsidRPr="008619E7">
        <w:rPr>
          <w:rFonts w:ascii="Trebuchet MS" w:eastAsiaTheme="minorHAnsi" w:hAnsi="Trebuchet MS" w:cstheme="minorHAnsi"/>
          <w:color w:val="000000" w:themeColor="text1"/>
          <w:kern w:val="2"/>
          <w:sz w:val="21"/>
          <w:szCs w:val="21"/>
          <w:lang w:eastAsia="en-US" w:bidi="mr-IN"/>
          <w14:ligatures w14:val="standardContextual"/>
        </w:rPr>
        <w:t xml:space="preserve">can afford to pay for homes by </w:t>
      </w:r>
      <w:r w:rsidR="006A3F39" w:rsidRPr="008619E7">
        <w:rPr>
          <w:rFonts w:ascii="Trebuchet MS" w:eastAsiaTheme="minorHAnsi" w:hAnsi="Trebuchet MS" w:cstheme="minorHAnsi"/>
          <w:color w:val="000000" w:themeColor="text1"/>
          <w:kern w:val="2"/>
          <w:sz w:val="21"/>
          <w:szCs w:val="21"/>
          <w:lang w:eastAsia="en-US" w:bidi="mr-IN"/>
          <w14:ligatures w14:val="standardContextual"/>
        </w:rPr>
        <w:t>reputable</w:t>
      </w:r>
      <w:r w:rsidR="00792218" w:rsidRPr="008619E7">
        <w:rPr>
          <w:rFonts w:ascii="Trebuchet MS" w:eastAsiaTheme="minorHAnsi" w:hAnsi="Trebuchet MS" w:cstheme="minorHAnsi"/>
          <w:color w:val="000000" w:themeColor="text1"/>
          <w:kern w:val="2"/>
          <w:sz w:val="21"/>
          <w:szCs w:val="21"/>
          <w:lang w:eastAsia="en-US" w:bidi="mr-IN"/>
          <w14:ligatures w14:val="standardContextual"/>
        </w:rPr>
        <w:t>, branded developers</w:t>
      </w:r>
      <w:r w:rsidR="006A3F39" w:rsidRPr="008619E7">
        <w:rPr>
          <w:rFonts w:ascii="Trebuchet MS" w:eastAsiaTheme="minorHAnsi" w:hAnsi="Trebuchet MS" w:cstheme="minorHAnsi"/>
          <w:color w:val="000000" w:themeColor="text1"/>
          <w:kern w:val="2"/>
          <w:sz w:val="21"/>
          <w:szCs w:val="21"/>
          <w:lang w:eastAsia="en-US" w:bidi="mr-IN"/>
          <w14:ligatures w14:val="standardContextual"/>
        </w:rPr>
        <w:t>,</w:t>
      </w:r>
      <w:r w:rsidR="00792218" w:rsidRPr="008619E7">
        <w:rPr>
          <w:rFonts w:ascii="Trebuchet MS" w:eastAsiaTheme="minorHAnsi" w:hAnsi="Trebuchet MS" w:cstheme="minorHAnsi"/>
          <w:color w:val="000000" w:themeColor="text1"/>
          <w:kern w:val="2"/>
          <w:sz w:val="21"/>
          <w:szCs w:val="21"/>
          <w:lang w:eastAsia="en-US" w:bidi="mr-IN"/>
          <w14:ligatures w14:val="standardContextual"/>
        </w:rPr>
        <w:t xml:space="preserve"> and in many cases, they are paying a premium for reputation and track record.</w:t>
      </w:r>
    </w:p>
    <w:p w14:paraId="62F75445" w14:textId="77777777" w:rsidR="00F97F39" w:rsidRPr="008619E7" w:rsidRDefault="00F97F39" w:rsidP="00207B0F">
      <w:pPr>
        <w:pStyle w:val="NoSpacing"/>
        <w:spacing w:after="0" w:line="240" w:lineRule="auto"/>
        <w:rPr>
          <w:rFonts w:ascii="Trebuchet MS" w:eastAsiaTheme="minorHAnsi" w:hAnsi="Trebuchet MS" w:cstheme="minorHAnsi"/>
          <w:color w:val="000000" w:themeColor="text1"/>
          <w:kern w:val="2"/>
          <w:sz w:val="21"/>
          <w:szCs w:val="21"/>
          <w:lang w:eastAsia="en-US" w:bidi="mr-IN"/>
          <w14:ligatures w14:val="standardContextual"/>
        </w:rPr>
      </w:pPr>
    </w:p>
    <w:p w14:paraId="3D0936AB" w14:textId="46F566E6" w:rsidR="00792218" w:rsidRPr="008619E7" w:rsidRDefault="00F97F39" w:rsidP="00207B0F">
      <w:pPr>
        <w:pStyle w:val="NoSpacing"/>
        <w:spacing w:after="0" w:line="240" w:lineRule="auto"/>
        <w:rPr>
          <w:rFonts w:ascii="Trebuchet MS" w:eastAsiaTheme="minorHAnsi" w:hAnsi="Trebuchet MS" w:cstheme="minorHAnsi"/>
          <w:color w:val="000000" w:themeColor="text1"/>
          <w:kern w:val="2"/>
          <w:sz w:val="21"/>
          <w:szCs w:val="21"/>
          <w:lang w:eastAsia="en-US" w:bidi="mr-IN"/>
          <w14:ligatures w14:val="standardContextual"/>
        </w:rPr>
      </w:pPr>
      <w:r w:rsidRPr="008619E7">
        <w:rPr>
          <w:rFonts w:ascii="Trebuchet MS" w:eastAsiaTheme="minorHAnsi" w:hAnsi="Trebuchet MS" w:cstheme="minorHAnsi"/>
          <w:color w:val="000000" w:themeColor="text1"/>
          <w:kern w:val="2"/>
          <w:sz w:val="21"/>
          <w:szCs w:val="21"/>
          <w:lang w:eastAsia="en-US" w:bidi="mr-IN"/>
          <w14:ligatures w14:val="standardContextual"/>
        </w:rPr>
        <w:t>On the flip side</w:t>
      </w:r>
      <w:r w:rsidR="0053694B" w:rsidRPr="008619E7">
        <w:rPr>
          <w:rFonts w:ascii="Trebuchet MS" w:eastAsiaTheme="minorHAnsi" w:hAnsi="Trebuchet MS" w:cstheme="minorHAnsi"/>
          <w:color w:val="000000" w:themeColor="text1"/>
          <w:kern w:val="2"/>
          <w:sz w:val="21"/>
          <w:szCs w:val="21"/>
          <w:lang w:eastAsia="en-US" w:bidi="mr-IN"/>
          <w14:ligatures w14:val="standardContextual"/>
        </w:rPr>
        <w:t xml:space="preserve">, </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an increasingly unaffordable scenario would possibly mean that home buyers postpone their plans or settle for a budget category a notch lower than what they would </w:t>
      </w:r>
      <w:r w:rsidR="00410036" w:rsidRPr="008619E7">
        <w:rPr>
          <w:rFonts w:ascii="Trebuchet MS" w:eastAsiaTheme="minorHAnsi" w:hAnsi="Trebuchet MS" w:cstheme="minorHAnsi"/>
          <w:color w:val="000000" w:themeColor="text1"/>
          <w:kern w:val="2"/>
          <w:sz w:val="21"/>
          <w:szCs w:val="21"/>
          <w:lang w:eastAsia="en-US" w:bidi="mr-IN"/>
          <w14:ligatures w14:val="standardContextual"/>
        </w:rPr>
        <w:t xml:space="preserve">have </w:t>
      </w:r>
      <w:r w:rsidRPr="008619E7">
        <w:rPr>
          <w:rFonts w:ascii="Trebuchet MS" w:eastAsiaTheme="minorHAnsi" w:hAnsi="Trebuchet MS" w:cstheme="minorHAnsi"/>
          <w:color w:val="000000" w:themeColor="text1"/>
          <w:kern w:val="2"/>
          <w:sz w:val="21"/>
          <w:szCs w:val="21"/>
          <w:lang w:eastAsia="en-US" w:bidi="mr-IN"/>
          <w14:ligatures w14:val="standardContextual"/>
        </w:rPr>
        <w:t>ideally wanted</w:t>
      </w:r>
      <w:r w:rsidR="00410036" w:rsidRPr="008619E7">
        <w:rPr>
          <w:rFonts w:ascii="Trebuchet MS" w:eastAsiaTheme="minorHAnsi" w:hAnsi="Trebuchet MS" w:cstheme="minorHAnsi"/>
          <w:color w:val="000000" w:themeColor="text1"/>
          <w:kern w:val="2"/>
          <w:sz w:val="21"/>
          <w:szCs w:val="21"/>
          <w:lang w:eastAsia="en-US" w:bidi="mr-IN"/>
          <w14:ligatures w14:val="standardContextual"/>
        </w:rPr>
        <w:t>,</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 with some </w:t>
      </w:r>
      <w:r w:rsidR="00410036" w:rsidRPr="008619E7">
        <w:rPr>
          <w:rFonts w:ascii="Trebuchet MS" w:eastAsiaTheme="minorHAnsi" w:hAnsi="Trebuchet MS" w:cstheme="minorHAnsi"/>
          <w:color w:val="000000" w:themeColor="text1"/>
          <w:kern w:val="2"/>
          <w:sz w:val="21"/>
          <w:szCs w:val="21"/>
          <w:lang w:eastAsia="en-US" w:bidi="mr-IN"/>
          <w14:ligatures w14:val="standardContextual"/>
        </w:rPr>
        <w:t xml:space="preserve">buyers </w:t>
      </w:r>
      <w:r w:rsidRPr="008619E7">
        <w:rPr>
          <w:rFonts w:ascii="Trebuchet MS" w:eastAsiaTheme="minorHAnsi" w:hAnsi="Trebuchet MS" w:cstheme="minorHAnsi"/>
          <w:color w:val="000000" w:themeColor="text1"/>
          <w:kern w:val="2"/>
          <w:sz w:val="21"/>
          <w:szCs w:val="21"/>
          <w:lang w:eastAsia="en-US" w:bidi="mr-IN"/>
          <w14:ligatures w14:val="standardContextual"/>
        </w:rPr>
        <w:t>compromising on developer credentials. It remains to be seen if this scenario would happen in the future</w:t>
      </w:r>
      <w:r w:rsidR="00410036" w:rsidRPr="008619E7">
        <w:rPr>
          <w:rFonts w:ascii="Trebuchet MS" w:eastAsiaTheme="minorHAnsi" w:hAnsi="Trebuchet MS" w:cstheme="minorHAnsi"/>
          <w:color w:val="000000" w:themeColor="text1"/>
          <w:kern w:val="2"/>
          <w:sz w:val="21"/>
          <w:szCs w:val="21"/>
          <w:lang w:eastAsia="en-US" w:bidi="mr-IN"/>
          <w14:ligatures w14:val="standardContextual"/>
        </w:rPr>
        <w:t>—</w:t>
      </w:r>
      <w:r w:rsidRPr="008619E7">
        <w:rPr>
          <w:rFonts w:ascii="Trebuchet MS" w:eastAsiaTheme="minorHAnsi" w:hAnsi="Trebuchet MS" w:cstheme="minorHAnsi"/>
          <w:color w:val="000000" w:themeColor="text1"/>
          <w:kern w:val="2"/>
          <w:sz w:val="21"/>
          <w:szCs w:val="21"/>
          <w:lang w:eastAsia="en-US" w:bidi="mr-IN"/>
          <w14:ligatures w14:val="standardContextual"/>
        </w:rPr>
        <w:t>at present at 3.98x levels</w:t>
      </w:r>
      <w:r w:rsidR="00410036" w:rsidRPr="008619E7">
        <w:rPr>
          <w:rFonts w:ascii="Trebuchet MS" w:eastAsiaTheme="minorHAnsi" w:hAnsi="Trebuchet MS" w:cstheme="minorHAnsi"/>
          <w:color w:val="000000" w:themeColor="text1"/>
          <w:kern w:val="2"/>
          <w:sz w:val="21"/>
          <w:szCs w:val="21"/>
          <w:lang w:eastAsia="en-US" w:bidi="mr-IN"/>
          <w14:ligatures w14:val="standardContextual"/>
        </w:rPr>
        <w:t>—A</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ffordability is </w:t>
      </w:r>
      <w:r w:rsidR="005C5D5A" w:rsidRPr="008619E7">
        <w:rPr>
          <w:rFonts w:ascii="Trebuchet MS" w:eastAsiaTheme="minorHAnsi" w:hAnsi="Trebuchet MS" w:cstheme="minorHAnsi"/>
          <w:color w:val="000000" w:themeColor="text1"/>
          <w:kern w:val="2"/>
          <w:sz w:val="21"/>
          <w:szCs w:val="21"/>
          <w:lang w:eastAsia="en-US" w:bidi="mr-IN"/>
          <w14:ligatures w14:val="standardContextual"/>
        </w:rPr>
        <w:t>good</w:t>
      </w:r>
      <w:r w:rsidR="00410036" w:rsidRPr="008619E7">
        <w:rPr>
          <w:rFonts w:ascii="Trebuchet MS" w:eastAsiaTheme="minorHAnsi" w:hAnsi="Trebuchet MS" w:cstheme="minorHAnsi"/>
          <w:color w:val="000000" w:themeColor="text1"/>
          <w:kern w:val="2"/>
          <w:sz w:val="21"/>
          <w:szCs w:val="21"/>
          <w:lang w:eastAsia="en-US" w:bidi="mr-IN"/>
          <w14:ligatures w14:val="standardContextual"/>
        </w:rPr>
        <w:t>,</w:t>
      </w:r>
      <w:r w:rsidR="005C5D5A" w:rsidRPr="008619E7">
        <w:rPr>
          <w:rFonts w:ascii="Trebuchet MS" w:eastAsiaTheme="minorHAnsi" w:hAnsi="Trebuchet MS" w:cstheme="minorHAnsi"/>
          <w:color w:val="000000" w:themeColor="text1"/>
          <w:kern w:val="2"/>
          <w:sz w:val="21"/>
          <w:szCs w:val="21"/>
          <w:lang w:eastAsia="en-US" w:bidi="mr-IN"/>
          <w14:ligatures w14:val="standardContextual"/>
        </w:rPr>
        <w:t xml:space="preserve"> </w:t>
      </w:r>
      <w:r w:rsidRPr="008619E7">
        <w:rPr>
          <w:rFonts w:ascii="Trebuchet MS" w:eastAsiaTheme="minorHAnsi" w:hAnsi="Trebuchet MS" w:cstheme="minorHAnsi"/>
          <w:color w:val="000000" w:themeColor="text1"/>
          <w:kern w:val="2"/>
          <w:sz w:val="21"/>
          <w:szCs w:val="21"/>
          <w:lang w:eastAsia="en-US" w:bidi="mr-IN"/>
          <w14:ligatures w14:val="standardContextual"/>
        </w:rPr>
        <w:t xml:space="preserve">and homes are within reach for most homebuyers.  </w:t>
      </w:r>
    </w:p>
    <w:p w14:paraId="27621E97" w14:textId="77777777" w:rsidR="005B08D4" w:rsidRPr="008619E7" w:rsidRDefault="005B08D4" w:rsidP="00207B0F">
      <w:pPr>
        <w:rPr>
          <w:rFonts w:ascii="Trebuchet MS" w:eastAsiaTheme="majorEastAsia" w:hAnsi="Trebuchet MS" w:cstheme="minorHAnsi"/>
          <w:b/>
          <w:bCs/>
          <w:color w:val="000000" w:themeColor="text1"/>
          <w:kern w:val="0"/>
          <w:sz w:val="44"/>
          <w:szCs w:val="44"/>
          <w:lang w:bidi="ar-SA"/>
          <w14:ligatures w14:val="none"/>
        </w:rPr>
      </w:pPr>
      <w:bookmarkStart w:id="12" w:name="_Toc92456501"/>
      <w:bookmarkStart w:id="13" w:name="_Toc155281892"/>
      <w:r w:rsidRPr="008619E7">
        <w:rPr>
          <w:rFonts w:ascii="Trebuchet MS" w:hAnsi="Trebuchet MS" w:cstheme="minorHAnsi"/>
          <w:color w:val="000000" w:themeColor="text1"/>
          <w:sz w:val="44"/>
          <w:szCs w:val="44"/>
        </w:rPr>
        <w:br w:type="page"/>
      </w:r>
    </w:p>
    <w:p w14:paraId="02D68833" w14:textId="686C8CCA" w:rsidR="00E05D87" w:rsidRPr="008619E7" w:rsidRDefault="00E05D87" w:rsidP="00207B0F">
      <w:pPr>
        <w:pStyle w:val="Heading1"/>
        <w:rPr>
          <w:rFonts w:ascii="Trebuchet MS" w:hAnsi="Trebuchet MS" w:cstheme="minorHAnsi"/>
          <w:color w:val="000000" w:themeColor="text1"/>
          <w:sz w:val="44"/>
          <w:szCs w:val="44"/>
        </w:rPr>
      </w:pPr>
      <w:bookmarkStart w:id="14" w:name="_Toc170855493"/>
      <w:r w:rsidRPr="008619E7">
        <w:rPr>
          <w:rFonts w:ascii="Trebuchet MS" w:hAnsi="Trebuchet MS" w:cstheme="minorHAnsi"/>
          <w:color w:val="000000" w:themeColor="text1"/>
          <w:sz w:val="44"/>
          <w:szCs w:val="44"/>
        </w:rPr>
        <w:lastRenderedPageBreak/>
        <w:t>INVENTORY OVERHANG</w:t>
      </w:r>
      <w:bookmarkEnd w:id="12"/>
      <w:bookmarkEnd w:id="13"/>
      <w:bookmarkEnd w:id="14"/>
      <w:r w:rsidR="003841C0" w:rsidRPr="008619E7">
        <w:rPr>
          <w:rFonts w:ascii="Trebuchet MS" w:hAnsi="Trebuchet MS" w:cstheme="minorHAnsi"/>
          <w:color w:val="000000" w:themeColor="text1"/>
          <w:sz w:val="44"/>
          <w:szCs w:val="44"/>
        </w:rPr>
        <w:br/>
      </w:r>
    </w:p>
    <w:tbl>
      <w:tblPr>
        <w:tblpPr w:leftFromText="180" w:rightFromText="180" w:vertAnchor="text" w:horzAnchor="margin" w:tblpY="186"/>
        <w:tblW w:w="10337" w:type="dxa"/>
        <w:tblLayout w:type="fixed"/>
        <w:tblCellMar>
          <w:left w:w="0" w:type="dxa"/>
          <w:right w:w="0" w:type="dxa"/>
        </w:tblCellMar>
        <w:tblLook w:val="04A0" w:firstRow="1" w:lastRow="0" w:firstColumn="1" w:lastColumn="0" w:noHBand="0" w:noVBand="1"/>
      </w:tblPr>
      <w:tblGrid>
        <w:gridCol w:w="1975"/>
        <w:gridCol w:w="1034"/>
        <w:gridCol w:w="1214"/>
        <w:gridCol w:w="1214"/>
        <w:gridCol w:w="1214"/>
        <w:gridCol w:w="1223"/>
        <w:gridCol w:w="1229"/>
        <w:gridCol w:w="1234"/>
      </w:tblGrid>
      <w:tr w:rsidR="003D071E" w:rsidRPr="008D5469" w14:paraId="23FC6C9E" w14:textId="06FC8653" w:rsidTr="00E547EB">
        <w:trPr>
          <w:trHeight w:val="436"/>
        </w:trPr>
        <w:tc>
          <w:tcPr>
            <w:tcW w:w="10337" w:type="dxa"/>
            <w:gridSpan w:val="8"/>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20B9DBF8" w14:textId="5DC91F79" w:rsidR="000C22FA" w:rsidRPr="008D5469" w:rsidRDefault="000C22FA" w:rsidP="00E547EB">
            <w:pPr>
              <w:spacing w:line="300" w:lineRule="auto"/>
              <w:jc w:val="center"/>
              <w:rPr>
                <w:rFonts w:ascii="Trebuchet MS" w:eastAsia="Times New Roman" w:hAnsi="Trebuchet MS" w:cstheme="minorHAnsi"/>
                <w:b/>
                <w:color w:val="000000" w:themeColor="text1"/>
                <w:sz w:val="18"/>
                <w:szCs w:val="18"/>
              </w:rPr>
            </w:pPr>
            <w:r w:rsidRPr="008D5469">
              <w:rPr>
                <w:rFonts w:ascii="Trebuchet MS" w:eastAsia="Times New Roman" w:hAnsi="Trebuchet MS" w:cstheme="minorHAnsi"/>
                <w:b/>
                <w:color w:val="000000" w:themeColor="text1"/>
                <w:sz w:val="18"/>
                <w:szCs w:val="18"/>
              </w:rPr>
              <w:t>TABLE 2 – INVENTORY OVERHANG   | 12 MONTHS ENDED</w:t>
            </w:r>
          </w:p>
        </w:tc>
      </w:tr>
      <w:tr w:rsidR="003D071E" w:rsidRPr="008D5469" w14:paraId="1FA067AE" w14:textId="406A57BA" w:rsidTr="008D5469">
        <w:trPr>
          <w:trHeight w:val="436"/>
        </w:trPr>
        <w:tc>
          <w:tcPr>
            <w:tcW w:w="19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5DFA724" w14:textId="77777777" w:rsidR="00CA6D7C" w:rsidRPr="008D5469" w:rsidRDefault="00CA6D7C" w:rsidP="00E547EB">
            <w:pPr>
              <w:spacing w:line="300" w:lineRule="auto"/>
              <w:jc w:val="center"/>
              <w:rPr>
                <w:rFonts w:ascii="Trebuchet MS" w:hAnsi="Trebuchet MS" w:cstheme="minorHAnsi"/>
                <w:b/>
                <w:bCs/>
                <w:color w:val="000000" w:themeColor="text1"/>
                <w:sz w:val="18"/>
                <w:szCs w:val="18"/>
              </w:rPr>
            </w:pPr>
            <w:r w:rsidRPr="008D5469">
              <w:rPr>
                <w:rFonts w:ascii="Trebuchet MS" w:hAnsi="Trebuchet MS" w:cstheme="minorHAnsi"/>
                <w:b/>
                <w:bCs/>
                <w:color w:val="000000" w:themeColor="text1"/>
                <w:sz w:val="18"/>
                <w:szCs w:val="18"/>
              </w:rPr>
              <w:t>Segment</w:t>
            </w:r>
          </w:p>
          <w:p w14:paraId="101BDD55" w14:textId="77777777" w:rsidR="00CA6D7C" w:rsidRPr="008D5469" w:rsidRDefault="00CA6D7C" w:rsidP="00E547EB">
            <w:pPr>
              <w:spacing w:line="300" w:lineRule="auto"/>
              <w:jc w:val="center"/>
              <w:rPr>
                <w:rFonts w:ascii="Trebuchet MS" w:hAnsi="Trebuchet MS" w:cstheme="minorHAnsi"/>
                <w:b/>
                <w:bCs/>
                <w:color w:val="000000" w:themeColor="text1"/>
                <w:sz w:val="18"/>
                <w:szCs w:val="18"/>
              </w:rPr>
            </w:pPr>
          </w:p>
        </w:tc>
        <w:tc>
          <w:tcPr>
            <w:tcW w:w="103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1806C3C6" w14:textId="77777777" w:rsidR="00CA6D7C" w:rsidRPr="008D5469" w:rsidRDefault="00CA6D7C"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theme="minorHAnsi"/>
                <w:b/>
                <w:bCs/>
                <w:color w:val="000000" w:themeColor="text1"/>
                <w:sz w:val="18"/>
                <w:szCs w:val="18"/>
              </w:rPr>
              <w:t>Jun ’18</w:t>
            </w:r>
          </w:p>
        </w:tc>
        <w:tc>
          <w:tcPr>
            <w:tcW w:w="121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569137C1" w14:textId="77777777" w:rsidR="00CA6D7C" w:rsidRPr="008D5469" w:rsidRDefault="00CA6D7C"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theme="minorHAnsi"/>
                <w:b/>
                <w:bCs/>
                <w:color w:val="000000" w:themeColor="text1"/>
                <w:sz w:val="18"/>
                <w:szCs w:val="18"/>
              </w:rPr>
              <w:t>Jun ’19</w:t>
            </w:r>
          </w:p>
        </w:tc>
        <w:tc>
          <w:tcPr>
            <w:tcW w:w="1214" w:type="dxa"/>
            <w:tcBorders>
              <w:top w:val="single" w:sz="8" w:space="0" w:color="auto"/>
              <w:left w:val="nil"/>
              <w:bottom w:val="single" w:sz="8" w:space="0" w:color="auto"/>
              <w:right w:val="single" w:sz="8" w:space="0" w:color="auto"/>
            </w:tcBorders>
            <w:shd w:val="clear" w:color="auto" w:fill="F2F2F2" w:themeFill="background1" w:themeFillShade="F2"/>
            <w:vAlign w:val="bottom"/>
          </w:tcPr>
          <w:p w14:paraId="1C14C321" w14:textId="77777777" w:rsidR="00CA6D7C" w:rsidRPr="008D5469" w:rsidRDefault="00CA6D7C"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theme="minorHAnsi"/>
                <w:b/>
                <w:bCs/>
                <w:color w:val="000000" w:themeColor="text1"/>
                <w:sz w:val="18"/>
                <w:szCs w:val="18"/>
              </w:rPr>
              <w:t>Jun ’20</w:t>
            </w:r>
          </w:p>
        </w:tc>
        <w:tc>
          <w:tcPr>
            <w:tcW w:w="1214" w:type="dxa"/>
            <w:tcBorders>
              <w:top w:val="single" w:sz="8" w:space="0" w:color="auto"/>
              <w:left w:val="nil"/>
              <w:bottom w:val="single" w:sz="4" w:space="0" w:color="auto"/>
              <w:right w:val="single" w:sz="8" w:space="0" w:color="auto"/>
            </w:tcBorders>
            <w:shd w:val="clear" w:color="auto" w:fill="F2F2F2" w:themeFill="background1" w:themeFillShade="F2"/>
            <w:vAlign w:val="bottom"/>
          </w:tcPr>
          <w:p w14:paraId="638E7E8F" w14:textId="77777777" w:rsidR="00CA6D7C" w:rsidRPr="008D5469" w:rsidRDefault="00CA6D7C"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theme="minorHAnsi"/>
                <w:b/>
                <w:bCs/>
                <w:color w:val="000000" w:themeColor="text1"/>
                <w:sz w:val="18"/>
                <w:szCs w:val="18"/>
              </w:rPr>
              <w:t>Jun ’21</w:t>
            </w:r>
          </w:p>
        </w:tc>
        <w:tc>
          <w:tcPr>
            <w:tcW w:w="1223" w:type="dxa"/>
            <w:tcBorders>
              <w:top w:val="single" w:sz="8" w:space="0" w:color="auto"/>
              <w:left w:val="nil"/>
              <w:bottom w:val="single" w:sz="4" w:space="0" w:color="auto"/>
              <w:right w:val="single" w:sz="8" w:space="0" w:color="auto"/>
            </w:tcBorders>
            <w:shd w:val="clear" w:color="auto" w:fill="F2F2F2" w:themeFill="background1" w:themeFillShade="F2"/>
            <w:vAlign w:val="bottom"/>
          </w:tcPr>
          <w:p w14:paraId="6C9A2F47" w14:textId="77777777" w:rsidR="00CA6D7C" w:rsidRPr="008D5469" w:rsidRDefault="00CA6D7C"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theme="minorHAnsi"/>
                <w:b/>
                <w:bCs/>
                <w:color w:val="000000" w:themeColor="text1"/>
                <w:sz w:val="18"/>
                <w:szCs w:val="18"/>
              </w:rPr>
              <w:t>Jun ’22</w:t>
            </w:r>
          </w:p>
        </w:tc>
        <w:tc>
          <w:tcPr>
            <w:tcW w:w="1229" w:type="dxa"/>
            <w:tcBorders>
              <w:top w:val="single" w:sz="8" w:space="0" w:color="auto"/>
              <w:left w:val="nil"/>
              <w:bottom w:val="single" w:sz="4" w:space="0" w:color="auto"/>
              <w:right w:val="single" w:sz="8" w:space="0" w:color="auto"/>
            </w:tcBorders>
            <w:shd w:val="clear" w:color="auto" w:fill="F2F2F2" w:themeFill="background1" w:themeFillShade="F2"/>
            <w:vAlign w:val="bottom"/>
          </w:tcPr>
          <w:p w14:paraId="7214B63E" w14:textId="77777777" w:rsidR="00CA6D7C" w:rsidRPr="008D5469" w:rsidRDefault="00CA6D7C"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theme="minorHAnsi"/>
                <w:b/>
                <w:bCs/>
                <w:color w:val="000000" w:themeColor="text1"/>
                <w:sz w:val="18"/>
                <w:szCs w:val="18"/>
              </w:rPr>
              <w:t>Jun ’23</w:t>
            </w:r>
          </w:p>
        </w:tc>
        <w:tc>
          <w:tcPr>
            <w:tcW w:w="1234" w:type="dxa"/>
            <w:tcBorders>
              <w:top w:val="single" w:sz="8" w:space="0" w:color="auto"/>
              <w:left w:val="nil"/>
              <w:bottom w:val="single" w:sz="4" w:space="0" w:color="auto"/>
              <w:right w:val="single" w:sz="8" w:space="0" w:color="auto"/>
            </w:tcBorders>
            <w:shd w:val="clear" w:color="auto" w:fill="F2F2F2" w:themeFill="background1" w:themeFillShade="F2"/>
            <w:vAlign w:val="bottom"/>
          </w:tcPr>
          <w:p w14:paraId="4AB4530F" w14:textId="35761DB1" w:rsidR="00CA6D7C" w:rsidRPr="008D5469" w:rsidRDefault="000C22FA"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theme="minorHAnsi"/>
                <w:b/>
                <w:bCs/>
                <w:color w:val="000000" w:themeColor="text1"/>
                <w:sz w:val="18"/>
                <w:szCs w:val="18"/>
              </w:rPr>
              <w:t>Jun ’24</w:t>
            </w:r>
          </w:p>
        </w:tc>
      </w:tr>
      <w:tr w:rsidR="003D071E" w:rsidRPr="008D5469" w14:paraId="0EEEAD28" w14:textId="70D24600" w:rsidTr="008D5469">
        <w:trPr>
          <w:trHeight w:val="297"/>
        </w:trPr>
        <w:tc>
          <w:tcPr>
            <w:tcW w:w="197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7B63B20" w14:textId="77777777" w:rsidR="00AF327E" w:rsidRPr="008D5469" w:rsidRDefault="00AF327E" w:rsidP="00E547EB">
            <w:pPr>
              <w:spacing w:line="300" w:lineRule="auto"/>
              <w:jc w:val="center"/>
              <w:rPr>
                <w:rFonts w:ascii="Trebuchet MS" w:hAnsi="Trebuchet MS" w:cstheme="minorHAnsi"/>
                <w:b/>
                <w:bCs/>
                <w:color w:val="000000" w:themeColor="text1"/>
                <w:sz w:val="18"/>
                <w:szCs w:val="18"/>
              </w:rPr>
            </w:pPr>
            <w:r w:rsidRPr="008D5469">
              <w:rPr>
                <w:rFonts w:ascii="Trebuchet MS" w:hAnsi="Trebuchet MS" w:cstheme="minorHAnsi"/>
                <w:b/>
                <w:bCs/>
                <w:color w:val="000000" w:themeColor="text1"/>
                <w:sz w:val="18"/>
                <w:szCs w:val="18"/>
              </w:rPr>
              <w:t>Total</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55072E50" w14:textId="4E51C2A0" w:rsidR="00AF327E" w:rsidRPr="008D5469" w:rsidRDefault="00AF327E"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Calibri"/>
                <w:b/>
                <w:bCs/>
                <w:color w:val="000000" w:themeColor="text1"/>
                <w:sz w:val="18"/>
                <w:szCs w:val="18"/>
              </w:rPr>
              <w:t>12.49</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F889E4A" w14:textId="31A450F6" w:rsidR="00AF327E" w:rsidRPr="008D5469" w:rsidRDefault="00AF327E"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Calibri"/>
                <w:b/>
                <w:bCs/>
                <w:color w:val="000000" w:themeColor="text1"/>
                <w:sz w:val="18"/>
                <w:szCs w:val="18"/>
              </w:rPr>
              <w:t>9.75</w:t>
            </w:r>
          </w:p>
        </w:tc>
        <w:tc>
          <w:tcPr>
            <w:tcW w:w="1214" w:type="dxa"/>
            <w:tcBorders>
              <w:top w:val="nil"/>
              <w:left w:val="nil"/>
              <w:bottom w:val="single" w:sz="8" w:space="0" w:color="auto"/>
              <w:right w:val="single" w:sz="8" w:space="0" w:color="auto"/>
            </w:tcBorders>
            <w:shd w:val="clear" w:color="auto" w:fill="auto"/>
            <w:vAlign w:val="bottom"/>
          </w:tcPr>
          <w:p w14:paraId="072D2D97" w14:textId="07C2C93C" w:rsidR="00AF327E" w:rsidRPr="008D5469" w:rsidRDefault="00AF327E"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Calibri"/>
                <w:b/>
                <w:bCs/>
                <w:color w:val="000000" w:themeColor="text1"/>
                <w:sz w:val="18"/>
                <w:szCs w:val="18"/>
              </w:rPr>
              <w:t>10.03</w:t>
            </w:r>
          </w:p>
        </w:tc>
        <w:tc>
          <w:tcPr>
            <w:tcW w:w="1214" w:type="dxa"/>
            <w:tcBorders>
              <w:top w:val="single" w:sz="8" w:space="0" w:color="auto"/>
              <w:left w:val="nil"/>
              <w:bottom w:val="single" w:sz="8" w:space="0" w:color="auto"/>
              <w:right w:val="single" w:sz="8" w:space="0" w:color="auto"/>
            </w:tcBorders>
            <w:shd w:val="clear" w:color="auto" w:fill="auto"/>
            <w:vAlign w:val="bottom"/>
          </w:tcPr>
          <w:p w14:paraId="6B3AAFE0" w14:textId="56AEAA6F" w:rsidR="00AF327E" w:rsidRPr="008D5469" w:rsidRDefault="00AF327E"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Calibri"/>
                <w:b/>
                <w:bCs/>
                <w:color w:val="000000" w:themeColor="text1"/>
                <w:sz w:val="18"/>
                <w:szCs w:val="18"/>
              </w:rPr>
              <w:t>8.32</w:t>
            </w:r>
          </w:p>
        </w:tc>
        <w:tc>
          <w:tcPr>
            <w:tcW w:w="1223" w:type="dxa"/>
            <w:tcBorders>
              <w:top w:val="single" w:sz="8" w:space="0" w:color="auto"/>
              <w:left w:val="nil"/>
              <w:bottom w:val="single" w:sz="8" w:space="0" w:color="auto"/>
              <w:right w:val="single" w:sz="8" w:space="0" w:color="auto"/>
            </w:tcBorders>
            <w:shd w:val="clear" w:color="auto" w:fill="auto"/>
            <w:vAlign w:val="bottom"/>
          </w:tcPr>
          <w:p w14:paraId="457A2327" w14:textId="3DD40BD9" w:rsidR="00AF327E" w:rsidRPr="008D5469" w:rsidRDefault="00AF327E"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Calibri"/>
                <w:b/>
                <w:bCs/>
                <w:color w:val="000000" w:themeColor="text1"/>
                <w:sz w:val="18"/>
                <w:szCs w:val="18"/>
              </w:rPr>
              <w:t>8.5</w:t>
            </w:r>
            <w:r w:rsidR="007D7FE1" w:rsidRPr="008D5469">
              <w:rPr>
                <w:rFonts w:ascii="Trebuchet MS" w:hAnsi="Trebuchet MS" w:cs="Calibri"/>
                <w:b/>
                <w:bCs/>
                <w:color w:val="000000" w:themeColor="text1"/>
                <w:sz w:val="18"/>
                <w:szCs w:val="18"/>
              </w:rPr>
              <w:t>0</w:t>
            </w:r>
          </w:p>
        </w:tc>
        <w:tc>
          <w:tcPr>
            <w:tcW w:w="1229" w:type="dxa"/>
            <w:tcBorders>
              <w:top w:val="single" w:sz="8" w:space="0" w:color="auto"/>
              <w:left w:val="nil"/>
              <w:bottom w:val="single" w:sz="8" w:space="0" w:color="auto"/>
              <w:right w:val="single" w:sz="8" w:space="0" w:color="auto"/>
            </w:tcBorders>
            <w:shd w:val="clear" w:color="auto" w:fill="auto"/>
            <w:vAlign w:val="bottom"/>
          </w:tcPr>
          <w:p w14:paraId="79A375E4" w14:textId="03548895" w:rsidR="00AF327E" w:rsidRPr="008D5469" w:rsidRDefault="00794549" w:rsidP="008D5469">
            <w:pPr>
              <w:jc w:val="center"/>
              <w:rPr>
                <w:rFonts w:ascii="Trebuchet MS" w:hAnsi="Trebuchet MS" w:cs="Calibri"/>
                <w:b/>
                <w:bCs/>
                <w:color w:val="000000" w:themeColor="text1"/>
                <w:sz w:val="18"/>
                <w:szCs w:val="18"/>
              </w:rPr>
            </w:pPr>
            <w:r w:rsidRPr="008D5469">
              <w:rPr>
                <w:rFonts w:ascii="Trebuchet MS" w:hAnsi="Trebuchet MS" w:cs="Calibri"/>
                <w:b/>
                <w:bCs/>
                <w:color w:val="000000" w:themeColor="text1"/>
                <w:sz w:val="18"/>
                <w:szCs w:val="18"/>
              </w:rPr>
              <w:t>8.70</w:t>
            </w:r>
          </w:p>
        </w:tc>
        <w:tc>
          <w:tcPr>
            <w:tcW w:w="1234" w:type="dxa"/>
            <w:tcBorders>
              <w:top w:val="single" w:sz="8" w:space="0" w:color="auto"/>
              <w:left w:val="nil"/>
              <w:bottom w:val="single" w:sz="8" w:space="0" w:color="auto"/>
              <w:right w:val="single" w:sz="8" w:space="0" w:color="auto"/>
            </w:tcBorders>
            <w:shd w:val="clear" w:color="auto" w:fill="auto"/>
            <w:vAlign w:val="bottom"/>
          </w:tcPr>
          <w:p w14:paraId="4DD469C8" w14:textId="0095FAEF" w:rsidR="00AF327E" w:rsidRPr="008D5469" w:rsidRDefault="00AF327E" w:rsidP="008D5469">
            <w:pPr>
              <w:spacing w:line="300" w:lineRule="auto"/>
              <w:jc w:val="center"/>
              <w:rPr>
                <w:rFonts w:ascii="Trebuchet MS" w:hAnsi="Trebuchet MS" w:cstheme="minorHAnsi"/>
                <w:b/>
                <w:bCs/>
                <w:color w:val="000000" w:themeColor="text1"/>
                <w:sz w:val="18"/>
                <w:szCs w:val="18"/>
              </w:rPr>
            </w:pPr>
            <w:r w:rsidRPr="008D5469">
              <w:rPr>
                <w:rFonts w:ascii="Trebuchet MS" w:hAnsi="Trebuchet MS" w:cs="Calibri"/>
                <w:b/>
                <w:bCs/>
                <w:color w:val="000000" w:themeColor="text1"/>
                <w:sz w:val="18"/>
                <w:szCs w:val="18"/>
              </w:rPr>
              <w:t>9.68</w:t>
            </w:r>
          </w:p>
        </w:tc>
      </w:tr>
      <w:tr w:rsidR="003D071E" w:rsidRPr="008D5469" w14:paraId="21E95BC5" w14:textId="53B186A7" w:rsidTr="008D5469">
        <w:trPr>
          <w:trHeight w:val="297"/>
        </w:trPr>
        <w:tc>
          <w:tcPr>
            <w:tcW w:w="1975"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75759EC9" w14:textId="77777777" w:rsidR="00B638E9" w:rsidRPr="008D5469" w:rsidRDefault="00B638E9" w:rsidP="00E547EB">
            <w:pPr>
              <w:spacing w:after="0"/>
              <w:jc w:val="center"/>
              <w:rPr>
                <w:rStyle w:val="font551"/>
                <w:rFonts w:ascii="Trebuchet MS" w:hAnsi="Trebuchet MS" w:cstheme="minorHAnsi"/>
                <w:b/>
                <w:bCs/>
                <w:color w:val="000000" w:themeColor="text1"/>
                <w:sz w:val="18"/>
                <w:szCs w:val="18"/>
              </w:rPr>
            </w:pPr>
            <w:r w:rsidRPr="008D5469">
              <w:rPr>
                <w:rStyle w:val="font551"/>
                <w:rFonts w:ascii="Trebuchet MS" w:hAnsi="Trebuchet MS" w:cstheme="minorHAnsi"/>
                <w:b/>
                <w:bCs/>
                <w:color w:val="000000" w:themeColor="text1"/>
                <w:sz w:val="18"/>
                <w:szCs w:val="18"/>
              </w:rPr>
              <w:t>Budget</w:t>
            </w:r>
          </w:p>
          <w:p w14:paraId="6A384354" w14:textId="6B89411E" w:rsidR="00B638E9" w:rsidRPr="008D5469" w:rsidRDefault="00B638E9" w:rsidP="00E547EB">
            <w:pPr>
              <w:spacing w:after="0" w:line="240" w:lineRule="auto"/>
              <w:jc w:val="center"/>
              <w:rPr>
                <w:rStyle w:val="font561"/>
                <w:rFonts w:ascii="Trebuchet MS" w:hAnsi="Trebuchet MS" w:cstheme="minorHAnsi"/>
                <w:color w:val="000000" w:themeColor="text1"/>
                <w:sz w:val="18"/>
                <w:szCs w:val="18"/>
              </w:rPr>
            </w:pPr>
            <w:r w:rsidRPr="008D5469">
              <w:rPr>
                <w:rStyle w:val="font561"/>
                <w:rFonts w:ascii="Trebuchet MS" w:hAnsi="Trebuchet MS" w:cstheme="minorHAnsi"/>
                <w:color w:val="000000" w:themeColor="text1"/>
                <w:sz w:val="18"/>
                <w:szCs w:val="18"/>
              </w:rPr>
              <w:t xml:space="preserve">(&lt; Rs </w:t>
            </w:r>
            <w:r w:rsidR="004F6CEB" w:rsidRPr="008D5469">
              <w:rPr>
                <w:rStyle w:val="font561"/>
                <w:rFonts w:ascii="Trebuchet MS" w:hAnsi="Trebuchet MS" w:cstheme="minorHAnsi"/>
                <w:color w:val="000000" w:themeColor="text1"/>
                <w:sz w:val="18"/>
                <w:szCs w:val="18"/>
              </w:rPr>
              <w:t>5,081</w:t>
            </w:r>
          </w:p>
          <w:p w14:paraId="3C597B42" w14:textId="0B7BDF09" w:rsidR="00B638E9" w:rsidRPr="008D5469" w:rsidRDefault="00B638E9" w:rsidP="00E547EB">
            <w:pPr>
              <w:spacing w:after="0" w:line="300" w:lineRule="auto"/>
              <w:jc w:val="center"/>
              <w:rPr>
                <w:rFonts w:ascii="Trebuchet MS" w:hAnsi="Trebuchet MS" w:cstheme="minorHAnsi"/>
                <w:b/>
                <w:bCs/>
                <w:color w:val="000000" w:themeColor="text1"/>
                <w:sz w:val="18"/>
                <w:szCs w:val="18"/>
              </w:rPr>
            </w:pPr>
            <w:r w:rsidRPr="008D5469">
              <w:rPr>
                <w:rStyle w:val="font561"/>
                <w:rFonts w:ascii="Trebuchet MS" w:hAnsi="Trebuchet MS" w:cstheme="minorHAnsi"/>
                <w:color w:val="000000" w:themeColor="text1"/>
                <w:sz w:val="18"/>
                <w:szCs w:val="18"/>
              </w:rPr>
              <w:t>per sq ft)</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4FDA5EBA" w14:textId="682D876A"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9.67</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770F7EA" w14:textId="35B0ECBD"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7.77</w:t>
            </w:r>
          </w:p>
        </w:tc>
        <w:tc>
          <w:tcPr>
            <w:tcW w:w="1214" w:type="dxa"/>
            <w:tcBorders>
              <w:top w:val="nil"/>
              <w:left w:val="nil"/>
              <w:bottom w:val="single" w:sz="8" w:space="0" w:color="auto"/>
              <w:right w:val="single" w:sz="8" w:space="0" w:color="auto"/>
            </w:tcBorders>
            <w:shd w:val="clear" w:color="auto" w:fill="auto"/>
            <w:vAlign w:val="bottom"/>
          </w:tcPr>
          <w:p w14:paraId="13E38688" w14:textId="4CEAF19D"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7.3</w:t>
            </w:r>
            <w:r w:rsidR="00A4730B" w:rsidRPr="008D5469">
              <w:rPr>
                <w:rFonts w:ascii="Trebuchet MS" w:hAnsi="Trebuchet MS" w:cs="Calibri"/>
                <w:color w:val="000000" w:themeColor="text1"/>
                <w:sz w:val="18"/>
                <w:szCs w:val="18"/>
              </w:rPr>
              <w:t>0</w:t>
            </w:r>
          </w:p>
        </w:tc>
        <w:tc>
          <w:tcPr>
            <w:tcW w:w="1214" w:type="dxa"/>
            <w:tcBorders>
              <w:top w:val="nil"/>
              <w:left w:val="nil"/>
              <w:bottom w:val="single" w:sz="8" w:space="0" w:color="auto"/>
              <w:right w:val="single" w:sz="8" w:space="0" w:color="auto"/>
            </w:tcBorders>
            <w:shd w:val="clear" w:color="auto" w:fill="auto"/>
            <w:vAlign w:val="bottom"/>
          </w:tcPr>
          <w:p w14:paraId="1AACBD91" w14:textId="6C752E31"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6.67</w:t>
            </w:r>
          </w:p>
        </w:tc>
        <w:tc>
          <w:tcPr>
            <w:tcW w:w="1223" w:type="dxa"/>
            <w:tcBorders>
              <w:top w:val="nil"/>
              <w:left w:val="nil"/>
              <w:bottom w:val="single" w:sz="8" w:space="0" w:color="auto"/>
              <w:right w:val="single" w:sz="8" w:space="0" w:color="auto"/>
            </w:tcBorders>
            <w:shd w:val="clear" w:color="auto" w:fill="auto"/>
            <w:vAlign w:val="bottom"/>
          </w:tcPr>
          <w:p w14:paraId="6FF112F4" w14:textId="6679FD84"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7.86</w:t>
            </w:r>
          </w:p>
        </w:tc>
        <w:tc>
          <w:tcPr>
            <w:tcW w:w="1229" w:type="dxa"/>
            <w:tcBorders>
              <w:top w:val="nil"/>
              <w:left w:val="nil"/>
              <w:bottom w:val="single" w:sz="8" w:space="0" w:color="auto"/>
              <w:right w:val="single" w:sz="8" w:space="0" w:color="auto"/>
            </w:tcBorders>
            <w:shd w:val="clear" w:color="auto" w:fill="auto"/>
            <w:vAlign w:val="bottom"/>
          </w:tcPr>
          <w:p w14:paraId="0E710C16" w14:textId="72B994D6"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7.</w:t>
            </w:r>
            <w:r w:rsidR="0088113B" w:rsidRPr="008D5469">
              <w:rPr>
                <w:rFonts w:ascii="Trebuchet MS" w:hAnsi="Trebuchet MS" w:cs="Calibri"/>
                <w:color w:val="000000" w:themeColor="text1"/>
                <w:sz w:val="18"/>
                <w:szCs w:val="18"/>
              </w:rPr>
              <w:t>5</w:t>
            </w:r>
            <w:r w:rsidRPr="008D5469">
              <w:rPr>
                <w:rFonts w:ascii="Trebuchet MS" w:hAnsi="Trebuchet MS" w:cs="Calibri"/>
                <w:color w:val="000000" w:themeColor="text1"/>
                <w:sz w:val="18"/>
                <w:szCs w:val="18"/>
              </w:rPr>
              <w:t>7</w:t>
            </w:r>
          </w:p>
        </w:tc>
        <w:tc>
          <w:tcPr>
            <w:tcW w:w="1234" w:type="dxa"/>
            <w:tcBorders>
              <w:top w:val="nil"/>
              <w:left w:val="nil"/>
              <w:bottom w:val="single" w:sz="8" w:space="0" w:color="auto"/>
              <w:right w:val="single" w:sz="8" w:space="0" w:color="auto"/>
            </w:tcBorders>
            <w:shd w:val="clear" w:color="auto" w:fill="auto"/>
            <w:vAlign w:val="bottom"/>
          </w:tcPr>
          <w:p w14:paraId="5C879061" w14:textId="1B3F2896"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10.09</w:t>
            </w:r>
          </w:p>
        </w:tc>
      </w:tr>
      <w:tr w:rsidR="003D071E" w:rsidRPr="008D5469" w14:paraId="1AF6702C" w14:textId="6BC26935" w:rsidTr="008D5469">
        <w:trPr>
          <w:trHeight w:val="297"/>
        </w:trPr>
        <w:tc>
          <w:tcPr>
            <w:tcW w:w="1975"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10725BC0" w14:textId="77777777" w:rsidR="00B638E9" w:rsidRPr="008D5469" w:rsidRDefault="00B638E9" w:rsidP="00E547EB">
            <w:pPr>
              <w:spacing w:after="0"/>
              <w:jc w:val="center"/>
              <w:rPr>
                <w:rStyle w:val="font551"/>
                <w:rFonts w:ascii="Trebuchet MS" w:hAnsi="Trebuchet MS" w:cstheme="minorHAnsi"/>
                <w:b/>
                <w:bCs/>
                <w:color w:val="000000" w:themeColor="text1"/>
                <w:sz w:val="18"/>
                <w:szCs w:val="18"/>
              </w:rPr>
            </w:pPr>
            <w:r w:rsidRPr="008D5469">
              <w:rPr>
                <w:rStyle w:val="font551"/>
                <w:rFonts w:ascii="Trebuchet MS" w:hAnsi="Trebuchet MS" w:cstheme="minorHAnsi"/>
                <w:b/>
                <w:bCs/>
                <w:color w:val="000000" w:themeColor="text1"/>
                <w:sz w:val="18"/>
                <w:szCs w:val="18"/>
              </w:rPr>
              <w:t>Value</w:t>
            </w:r>
          </w:p>
          <w:p w14:paraId="0E369DA9" w14:textId="6F38AF5A" w:rsidR="00B638E9" w:rsidRPr="008D5469" w:rsidRDefault="00B638E9" w:rsidP="00E547EB">
            <w:pPr>
              <w:spacing w:after="0" w:line="300" w:lineRule="auto"/>
              <w:jc w:val="center"/>
              <w:rPr>
                <w:rFonts w:ascii="Trebuchet MS" w:hAnsi="Trebuchet MS" w:cstheme="minorHAnsi"/>
                <w:b/>
                <w:bCs/>
                <w:color w:val="000000" w:themeColor="text1"/>
                <w:sz w:val="18"/>
                <w:szCs w:val="18"/>
              </w:rPr>
            </w:pPr>
            <w:r w:rsidRPr="008D5469">
              <w:rPr>
                <w:rStyle w:val="font561"/>
                <w:rFonts w:ascii="Trebuchet MS" w:hAnsi="Trebuchet MS" w:cstheme="minorHAnsi"/>
                <w:color w:val="000000" w:themeColor="text1"/>
                <w:sz w:val="18"/>
                <w:szCs w:val="18"/>
              </w:rPr>
              <w:t xml:space="preserve">(Rs </w:t>
            </w:r>
            <w:r w:rsidR="00384613" w:rsidRPr="008D5469">
              <w:rPr>
                <w:rStyle w:val="font561"/>
                <w:rFonts w:ascii="Trebuchet MS" w:hAnsi="Trebuchet MS" w:cstheme="minorHAnsi"/>
                <w:color w:val="000000" w:themeColor="text1"/>
                <w:sz w:val="18"/>
                <w:szCs w:val="18"/>
              </w:rPr>
              <w:t>5,082</w:t>
            </w:r>
            <w:r w:rsidRPr="008D5469">
              <w:rPr>
                <w:rStyle w:val="font561"/>
                <w:rFonts w:ascii="Trebuchet MS" w:hAnsi="Trebuchet MS" w:cstheme="minorHAnsi"/>
                <w:color w:val="000000" w:themeColor="text1"/>
                <w:sz w:val="18"/>
                <w:szCs w:val="18"/>
              </w:rPr>
              <w:t xml:space="preserve"> per </w:t>
            </w:r>
            <w:r w:rsidRPr="008D5469">
              <w:rPr>
                <w:rStyle w:val="font561"/>
                <w:rFonts w:ascii="Trebuchet MS" w:hAnsi="Trebuchet MS" w:cstheme="minorHAnsi"/>
                <w:color w:val="000000" w:themeColor="text1"/>
                <w:sz w:val="18"/>
                <w:szCs w:val="18"/>
              </w:rPr>
              <w:br/>
              <w:t xml:space="preserve">sq ft to Rs </w:t>
            </w:r>
            <w:r w:rsidR="00384613" w:rsidRPr="008D5469">
              <w:rPr>
                <w:rStyle w:val="font561"/>
                <w:rFonts w:ascii="Trebuchet MS" w:hAnsi="Trebuchet MS" w:cstheme="minorHAnsi"/>
                <w:color w:val="000000" w:themeColor="text1"/>
                <w:sz w:val="18"/>
                <w:szCs w:val="18"/>
              </w:rPr>
              <w:t>6,352</w:t>
            </w:r>
            <w:r w:rsidRPr="008D5469">
              <w:rPr>
                <w:rStyle w:val="font561"/>
                <w:rFonts w:ascii="Trebuchet MS" w:hAnsi="Trebuchet MS" w:cstheme="minorHAnsi"/>
                <w:color w:val="000000" w:themeColor="text1"/>
                <w:sz w:val="18"/>
                <w:szCs w:val="18"/>
              </w:rPr>
              <w:t xml:space="preserve"> per sq ft)</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604B05C1" w14:textId="20AC1DD0"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14.73</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928A125" w14:textId="06007036"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11.63</w:t>
            </w:r>
          </w:p>
        </w:tc>
        <w:tc>
          <w:tcPr>
            <w:tcW w:w="1214" w:type="dxa"/>
            <w:tcBorders>
              <w:top w:val="nil"/>
              <w:left w:val="nil"/>
              <w:bottom w:val="single" w:sz="8" w:space="0" w:color="auto"/>
              <w:right w:val="single" w:sz="8" w:space="0" w:color="auto"/>
            </w:tcBorders>
            <w:shd w:val="clear" w:color="auto" w:fill="auto"/>
            <w:vAlign w:val="bottom"/>
          </w:tcPr>
          <w:p w14:paraId="66BACEB9" w14:textId="59DD6B35"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12.25</w:t>
            </w:r>
          </w:p>
        </w:tc>
        <w:tc>
          <w:tcPr>
            <w:tcW w:w="1214" w:type="dxa"/>
            <w:tcBorders>
              <w:top w:val="nil"/>
              <w:left w:val="nil"/>
              <w:bottom w:val="single" w:sz="8" w:space="0" w:color="auto"/>
              <w:right w:val="single" w:sz="8" w:space="0" w:color="auto"/>
            </w:tcBorders>
            <w:shd w:val="clear" w:color="auto" w:fill="auto"/>
            <w:vAlign w:val="bottom"/>
          </w:tcPr>
          <w:p w14:paraId="27997795" w14:textId="1E66B4CF"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8.93</w:t>
            </w:r>
          </w:p>
        </w:tc>
        <w:tc>
          <w:tcPr>
            <w:tcW w:w="1223" w:type="dxa"/>
            <w:tcBorders>
              <w:top w:val="nil"/>
              <w:left w:val="nil"/>
              <w:bottom w:val="single" w:sz="8" w:space="0" w:color="auto"/>
              <w:right w:val="single" w:sz="8" w:space="0" w:color="auto"/>
            </w:tcBorders>
            <w:shd w:val="clear" w:color="auto" w:fill="auto"/>
            <w:vAlign w:val="bottom"/>
          </w:tcPr>
          <w:p w14:paraId="458D69F1" w14:textId="653339E5"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8.26</w:t>
            </w:r>
          </w:p>
        </w:tc>
        <w:tc>
          <w:tcPr>
            <w:tcW w:w="1229" w:type="dxa"/>
            <w:tcBorders>
              <w:top w:val="nil"/>
              <w:left w:val="nil"/>
              <w:bottom w:val="single" w:sz="8" w:space="0" w:color="auto"/>
              <w:right w:val="single" w:sz="8" w:space="0" w:color="auto"/>
            </w:tcBorders>
            <w:shd w:val="clear" w:color="auto" w:fill="auto"/>
            <w:vAlign w:val="bottom"/>
          </w:tcPr>
          <w:p w14:paraId="5D262215" w14:textId="452614C6"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10.</w:t>
            </w:r>
            <w:r w:rsidR="0088113B" w:rsidRPr="008D5469">
              <w:rPr>
                <w:rFonts w:ascii="Trebuchet MS" w:hAnsi="Trebuchet MS" w:cs="Calibri"/>
                <w:color w:val="000000" w:themeColor="text1"/>
                <w:sz w:val="18"/>
                <w:szCs w:val="18"/>
              </w:rPr>
              <w:t>71</w:t>
            </w:r>
          </w:p>
        </w:tc>
        <w:tc>
          <w:tcPr>
            <w:tcW w:w="1234" w:type="dxa"/>
            <w:tcBorders>
              <w:top w:val="nil"/>
              <w:left w:val="nil"/>
              <w:bottom w:val="single" w:sz="8" w:space="0" w:color="auto"/>
              <w:right w:val="single" w:sz="8" w:space="0" w:color="auto"/>
            </w:tcBorders>
            <w:shd w:val="clear" w:color="auto" w:fill="auto"/>
            <w:vAlign w:val="bottom"/>
          </w:tcPr>
          <w:p w14:paraId="1C4AFD0F" w14:textId="4C7A1B10" w:rsidR="00B638E9" w:rsidRPr="008D5469" w:rsidRDefault="00B638E9"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9.80</w:t>
            </w:r>
          </w:p>
        </w:tc>
      </w:tr>
      <w:tr w:rsidR="003D071E" w:rsidRPr="008D5469" w14:paraId="013C8B3B" w14:textId="2D90DF26" w:rsidTr="008D5469">
        <w:trPr>
          <w:trHeight w:val="297"/>
        </w:trPr>
        <w:tc>
          <w:tcPr>
            <w:tcW w:w="1975"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7B3A1B14" w14:textId="0388164B" w:rsidR="004F6CEB" w:rsidRPr="008D5469" w:rsidRDefault="004F6CEB" w:rsidP="00E547EB">
            <w:pPr>
              <w:spacing w:after="0"/>
              <w:jc w:val="center"/>
              <w:rPr>
                <w:rStyle w:val="font551"/>
                <w:rFonts w:ascii="Trebuchet MS" w:hAnsi="Trebuchet MS" w:cstheme="minorHAnsi"/>
                <w:b/>
                <w:bCs/>
                <w:color w:val="000000" w:themeColor="text1"/>
                <w:sz w:val="18"/>
                <w:szCs w:val="18"/>
              </w:rPr>
            </w:pPr>
            <w:r w:rsidRPr="008D5469">
              <w:rPr>
                <w:rStyle w:val="font551"/>
                <w:rFonts w:ascii="Trebuchet MS" w:hAnsi="Trebuchet MS" w:cstheme="minorHAnsi"/>
                <w:b/>
                <w:bCs/>
                <w:color w:val="000000" w:themeColor="text1"/>
                <w:sz w:val="18"/>
                <w:szCs w:val="18"/>
              </w:rPr>
              <w:t>Premium</w:t>
            </w:r>
          </w:p>
          <w:p w14:paraId="7F2DB8F6" w14:textId="399B97EB" w:rsidR="004F6CEB" w:rsidRPr="008D5469" w:rsidRDefault="004F6CEB" w:rsidP="00E547EB">
            <w:pPr>
              <w:spacing w:after="0" w:line="300" w:lineRule="auto"/>
              <w:jc w:val="center"/>
              <w:rPr>
                <w:rFonts w:ascii="Trebuchet MS" w:hAnsi="Trebuchet MS" w:cstheme="minorHAnsi"/>
                <w:b/>
                <w:bCs/>
                <w:color w:val="000000" w:themeColor="text1"/>
                <w:sz w:val="18"/>
                <w:szCs w:val="18"/>
              </w:rPr>
            </w:pPr>
            <w:r w:rsidRPr="008D5469">
              <w:rPr>
                <w:rStyle w:val="font561"/>
                <w:rFonts w:ascii="Trebuchet MS" w:hAnsi="Trebuchet MS" w:cstheme="minorHAnsi"/>
                <w:color w:val="000000" w:themeColor="text1"/>
                <w:sz w:val="18"/>
                <w:szCs w:val="18"/>
              </w:rPr>
              <w:t xml:space="preserve">(Rs </w:t>
            </w:r>
            <w:r w:rsidR="00BF66BF" w:rsidRPr="008D5469">
              <w:rPr>
                <w:rStyle w:val="font561"/>
                <w:rFonts w:ascii="Trebuchet MS" w:hAnsi="Trebuchet MS" w:cstheme="minorHAnsi"/>
                <w:color w:val="000000" w:themeColor="text1"/>
                <w:sz w:val="18"/>
                <w:szCs w:val="18"/>
              </w:rPr>
              <w:t>6,353</w:t>
            </w:r>
            <w:r w:rsidRPr="008D5469">
              <w:rPr>
                <w:rStyle w:val="font561"/>
                <w:rFonts w:ascii="Trebuchet MS" w:hAnsi="Trebuchet MS" w:cstheme="minorHAnsi"/>
                <w:color w:val="000000" w:themeColor="text1"/>
                <w:sz w:val="18"/>
                <w:szCs w:val="18"/>
              </w:rPr>
              <w:t xml:space="preserve"> per </w:t>
            </w:r>
            <w:r w:rsidRPr="008D5469">
              <w:rPr>
                <w:rStyle w:val="font561"/>
                <w:rFonts w:ascii="Trebuchet MS" w:hAnsi="Trebuchet MS" w:cstheme="minorHAnsi"/>
                <w:color w:val="000000" w:themeColor="text1"/>
                <w:sz w:val="18"/>
                <w:szCs w:val="18"/>
              </w:rPr>
              <w:br/>
              <w:t xml:space="preserve">sq ft to Rs </w:t>
            </w:r>
            <w:r w:rsidR="00BF66BF" w:rsidRPr="008D5469">
              <w:rPr>
                <w:rStyle w:val="font561"/>
                <w:rFonts w:ascii="Trebuchet MS" w:hAnsi="Trebuchet MS" w:cstheme="minorHAnsi"/>
                <w:color w:val="000000" w:themeColor="text1"/>
                <w:sz w:val="18"/>
                <w:szCs w:val="18"/>
              </w:rPr>
              <w:t>7,622</w:t>
            </w:r>
            <w:r w:rsidRPr="008D5469">
              <w:rPr>
                <w:rStyle w:val="font561"/>
                <w:rFonts w:ascii="Trebuchet MS" w:hAnsi="Trebuchet MS" w:cstheme="minorHAnsi"/>
                <w:color w:val="000000" w:themeColor="text1"/>
                <w:sz w:val="18"/>
                <w:szCs w:val="18"/>
              </w:rPr>
              <w:t xml:space="preserve"> per sq ft)</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181DA863" w14:textId="0832EF2F"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12.5</w:t>
            </w:r>
            <w:r w:rsidR="00B2784E" w:rsidRPr="008D5469">
              <w:rPr>
                <w:rFonts w:ascii="Trebuchet MS" w:hAnsi="Trebuchet MS" w:cs="Calibri"/>
                <w:color w:val="000000" w:themeColor="text1"/>
                <w:sz w:val="18"/>
                <w:szCs w:val="18"/>
              </w:rPr>
              <w:t>0</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44D18A8C" w14:textId="33FF3B62"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10.59</w:t>
            </w:r>
          </w:p>
        </w:tc>
        <w:tc>
          <w:tcPr>
            <w:tcW w:w="1214" w:type="dxa"/>
            <w:tcBorders>
              <w:top w:val="nil"/>
              <w:left w:val="nil"/>
              <w:bottom w:val="single" w:sz="8" w:space="0" w:color="auto"/>
              <w:right w:val="single" w:sz="8" w:space="0" w:color="auto"/>
            </w:tcBorders>
            <w:shd w:val="clear" w:color="auto" w:fill="auto"/>
            <w:vAlign w:val="bottom"/>
          </w:tcPr>
          <w:p w14:paraId="35BCF99F" w14:textId="6195DC7E"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11.23</w:t>
            </w:r>
          </w:p>
        </w:tc>
        <w:tc>
          <w:tcPr>
            <w:tcW w:w="1214" w:type="dxa"/>
            <w:tcBorders>
              <w:top w:val="nil"/>
              <w:left w:val="nil"/>
              <w:bottom w:val="single" w:sz="8" w:space="0" w:color="auto"/>
              <w:right w:val="single" w:sz="8" w:space="0" w:color="auto"/>
            </w:tcBorders>
            <w:shd w:val="clear" w:color="auto" w:fill="auto"/>
            <w:vAlign w:val="bottom"/>
          </w:tcPr>
          <w:p w14:paraId="2DC11DA8" w14:textId="4D38A8F6"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9.44</w:t>
            </w:r>
          </w:p>
        </w:tc>
        <w:tc>
          <w:tcPr>
            <w:tcW w:w="1223" w:type="dxa"/>
            <w:tcBorders>
              <w:top w:val="nil"/>
              <w:left w:val="nil"/>
              <w:bottom w:val="single" w:sz="8" w:space="0" w:color="auto"/>
              <w:right w:val="single" w:sz="8" w:space="0" w:color="auto"/>
            </w:tcBorders>
            <w:shd w:val="clear" w:color="auto" w:fill="auto"/>
            <w:vAlign w:val="bottom"/>
          </w:tcPr>
          <w:p w14:paraId="649B8827" w14:textId="11B6C162"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9.55</w:t>
            </w:r>
          </w:p>
        </w:tc>
        <w:tc>
          <w:tcPr>
            <w:tcW w:w="1229" w:type="dxa"/>
            <w:tcBorders>
              <w:top w:val="nil"/>
              <w:left w:val="nil"/>
              <w:bottom w:val="single" w:sz="8" w:space="0" w:color="auto"/>
              <w:right w:val="single" w:sz="8" w:space="0" w:color="auto"/>
            </w:tcBorders>
            <w:shd w:val="clear" w:color="auto" w:fill="auto"/>
            <w:vAlign w:val="bottom"/>
          </w:tcPr>
          <w:p w14:paraId="3DC31D01" w14:textId="1EED0641"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8.0</w:t>
            </w:r>
            <w:r w:rsidR="0088113B" w:rsidRPr="008D5469">
              <w:rPr>
                <w:rFonts w:ascii="Trebuchet MS" w:hAnsi="Trebuchet MS" w:cs="Calibri"/>
                <w:color w:val="000000" w:themeColor="text1"/>
                <w:sz w:val="18"/>
                <w:szCs w:val="18"/>
              </w:rPr>
              <w:t>7</w:t>
            </w:r>
          </w:p>
        </w:tc>
        <w:tc>
          <w:tcPr>
            <w:tcW w:w="1234" w:type="dxa"/>
            <w:tcBorders>
              <w:top w:val="nil"/>
              <w:left w:val="nil"/>
              <w:bottom w:val="single" w:sz="8" w:space="0" w:color="auto"/>
              <w:right w:val="single" w:sz="8" w:space="0" w:color="auto"/>
            </w:tcBorders>
            <w:shd w:val="clear" w:color="auto" w:fill="auto"/>
            <w:vAlign w:val="bottom"/>
          </w:tcPr>
          <w:p w14:paraId="29CD8534" w14:textId="58FFCD51"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10.79</w:t>
            </w:r>
          </w:p>
        </w:tc>
      </w:tr>
      <w:tr w:rsidR="003D071E" w:rsidRPr="008D5469" w14:paraId="11FD70BE" w14:textId="6D117346" w:rsidTr="008D5469">
        <w:trPr>
          <w:trHeight w:val="297"/>
        </w:trPr>
        <w:tc>
          <w:tcPr>
            <w:tcW w:w="1975"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149ECC26" w14:textId="77777777" w:rsidR="004F6CEB" w:rsidRPr="008D5469" w:rsidRDefault="004F6CEB" w:rsidP="00E547EB">
            <w:pPr>
              <w:spacing w:after="0"/>
              <w:jc w:val="center"/>
              <w:rPr>
                <w:rStyle w:val="font551"/>
                <w:rFonts w:ascii="Trebuchet MS" w:hAnsi="Trebuchet MS" w:cstheme="minorHAnsi"/>
                <w:b/>
                <w:bCs/>
                <w:color w:val="000000" w:themeColor="text1"/>
                <w:sz w:val="18"/>
                <w:szCs w:val="18"/>
              </w:rPr>
            </w:pPr>
            <w:proofErr w:type="spellStart"/>
            <w:r w:rsidRPr="008D5469">
              <w:rPr>
                <w:rStyle w:val="font551"/>
                <w:rFonts w:ascii="Trebuchet MS" w:hAnsi="Trebuchet MS" w:cstheme="minorHAnsi"/>
                <w:b/>
                <w:bCs/>
                <w:color w:val="000000" w:themeColor="text1"/>
                <w:sz w:val="18"/>
                <w:szCs w:val="18"/>
              </w:rPr>
              <w:t>PremiumPlus</w:t>
            </w:r>
            <w:proofErr w:type="spellEnd"/>
          </w:p>
          <w:p w14:paraId="02E0D5C1" w14:textId="60FECE3E" w:rsidR="004F6CEB" w:rsidRPr="008D5469" w:rsidRDefault="004F6CEB" w:rsidP="00E547EB">
            <w:pPr>
              <w:spacing w:after="0"/>
              <w:jc w:val="center"/>
              <w:rPr>
                <w:rFonts w:ascii="Trebuchet MS" w:hAnsi="Trebuchet MS" w:cstheme="minorHAnsi"/>
                <w:b/>
                <w:bCs/>
                <w:color w:val="000000" w:themeColor="text1"/>
                <w:sz w:val="18"/>
                <w:szCs w:val="18"/>
              </w:rPr>
            </w:pPr>
            <w:r w:rsidRPr="008D5469">
              <w:rPr>
                <w:rStyle w:val="font561"/>
                <w:rFonts w:ascii="Trebuchet MS" w:hAnsi="Trebuchet MS" w:cstheme="minorHAnsi"/>
                <w:color w:val="000000" w:themeColor="text1"/>
                <w:sz w:val="18"/>
                <w:szCs w:val="18"/>
              </w:rPr>
              <w:t>(Rs 7,</w:t>
            </w:r>
            <w:r w:rsidR="00ED3A70" w:rsidRPr="008D5469">
              <w:rPr>
                <w:rStyle w:val="font561"/>
                <w:rFonts w:ascii="Trebuchet MS" w:hAnsi="Trebuchet MS" w:cstheme="minorHAnsi"/>
                <w:color w:val="000000" w:themeColor="text1"/>
                <w:sz w:val="18"/>
                <w:szCs w:val="18"/>
              </w:rPr>
              <w:t>623</w:t>
            </w:r>
            <w:r w:rsidRPr="008D5469">
              <w:rPr>
                <w:rStyle w:val="font561"/>
                <w:rFonts w:ascii="Trebuchet MS" w:hAnsi="Trebuchet MS" w:cstheme="minorHAnsi"/>
                <w:color w:val="000000" w:themeColor="text1"/>
                <w:sz w:val="18"/>
                <w:szCs w:val="18"/>
              </w:rPr>
              <w:t xml:space="preserve"> per </w:t>
            </w:r>
            <w:r w:rsidRPr="008D5469">
              <w:rPr>
                <w:rStyle w:val="font561"/>
                <w:rFonts w:ascii="Trebuchet MS" w:hAnsi="Trebuchet MS" w:cstheme="minorHAnsi"/>
                <w:color w:val="000000" w:themeColor="text1"/>
                <w:sz w:val="18"/>
                <w:szCs w:val="18"/>
              </w:rPr>
              <w:br/>
              <w:t xml:space="preserve">sq ft to Rs </w:t>
            </w:r>
            <w:r w:rsidR="00ED3A70" w:rsidRPr="008D5469">
              <w:rPr>
                <w:rStyle w:val="font561"/>
                <w:rFonts w:ascii="Trebuchet MS" w:hAnsi="Trebuchet MS" w:cstheme="minorHAnsi"/>
                <w:color w:val="000000" w:themeColor="text1"/>
                <w:sz w:val="18"/>
                <w:szCs w:val="18"/>
              </w:rPr>
              <w:t>9,528</w:t>
            </w:r>
            <w:r w:rsidRPr="008D5469">
              <w:rPr>
                <w:rStyle w:val="font561"/>
                <w:rFonts w:ascii="Trebuchet MS" w:hAnsi="Trebuchet MS" w:cstheme="minorHAnsi"/>
                <w:color w:val="000000" w:themeColor="text1"/>
                <w:sz w:val="18"/>
                <w:szCs w:val="18"/>
              </w:rPr>
              <w:t xml:space="preserve"> per sq ft)</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6750A99" w14:textId="63878528"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16.26</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53243144" w14:textId="610C2F70"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10.46</w:t>
            </w:r>
          </w:p>
        </w:tc>
        <w:tc>
          <w:tcPr>
            <w:tcW w:w="1214" w:type="dxa"/>
            <w:tcBorders>
              <w:top w:val="nil"/>
              <w:left w:val="nil"/>
              <w:bottom w:val="single" w:sz="8" w:space="0" w:color="auto"/>
              <w:right w:val="single" w:sz="8" w:space="0" w:color="auto"/>
            </w:tcBorders>
            <w:shd w:val="clear" w:color="auto" w:fill="auto"/>
            <w:vAlign w:val="bottom"/>
          </w:tcPr>
          <w:p w14:paraId="2E82CDD5" w14:textId="2B84C8B6"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11.23</w:t>
            </w:r>
          </w:p>
        </w:tc>
        <w:tc>
          <w:tcPr>
            <w:tcW w:w="1214" w:type="dxa"/>
            <w:tcBorders>
              <w:top w:val="nil"/>
              <w:left w:val="nil"/>
              <w:bottom w:val="single" w:sz="8" w:space="0" w:color="auto"/>
              <w:right w:val="single" w:sz="8" w:space="0" w:color="auto"/>
            </w:tcBorders>
            <w:shd w:val="clear" w:color="auto" w:fill="auto"/>
            <w:vAlign w:val="bottom"/>
          </w:tcPr>
          <w:p w14:paraId="6B1F25F0" w14:textId="2014AC9C"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8.11</w:t>
            </w:r>
          </w:p>
        </w:tc>
        <w:tc>
          <w:tcPr>
            <w:tcW w:w="1223" w:type="dxa"/>
            <w:tcBorders>
              <w:top w:val="nil"/>
              <w:left w:val="nil"/>
              <w:bottom w:val="single" w:sz="8" w:space="0" w:color="auto"/>
              <w:right w:val="single" w:sz="8" w:space="0" w:color="auto"/>
            </w:tcBorders>
            <w:shd w:val="clear" w:color="auto" w:fill="auto"/>
            <w:vAlign w:val="bottom"/>
          </w:tcPr>
          <w:p w14:paraId="24FF65EB" w14:textId="542EA2E1"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8.04</w:t>
            </w:r>
          </w:p>
        </w:tc>
        <w:tc>
          <w:tcPr>
            <w:tcW w:w="1229" w:type="dxa"/>
            <w:tcBorders>
              <w:top w:val="nil"/>
              <w:left w:val="nil"/>
              <w:bottom w:val="single" w:sz="8" w:space="0" w:color="auto"/>
              <w:right w:val="single" w:sz="8" w:space="0" w:color="auto"/>
            </w:tcBorders>
            <w:shd w:val="clear" w:color="auto" w:fill="auto"/>
            <w:vAlign w:val="bottom"/>
          </w:tcPr>
          <w:p w14:paraId="74F5BA6A" w14:textId="0AB256EC"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8.3</w:t>
            </w:r>
            <w:r w:rsidR="0088113B" w:rsidRPr="008D5469">
              <w:rPr>
                <w:rFonts w:ascii="Trebuchet MS" w:hAnsi="Trebuchet MS" w:cs="Calibri"/>
                <w:color w:val="000000" w:themeColor="text1"/>
                <w:sz w:val="18"/>
                <w:szCs w:val="18"/>
              </w:rPr>
              <w:t>4</w:t>
            </w:r>
          </w:p>
        </w:tc>
        <w:tc>
          <w:tcPr>
            <w:tcW w:w="1234" w:type="dxa"/>
            <w:tcBorders>
              <w:top w:val="nil"/>
              <w:left w:val="nil"/>
              <w:bottom w:val="single" w:sz="8" w:space="0" w:color="auto"/>
              <w:right w:val="single" w:sz="8" w:space="0" w:color="auto"/>
            </w:tcBorders>
            <w:shd w:val="clear" w:color="auto" w:fill="auto"/>
            <w:vAlign w:val="bottom"/>
          </w:tcPr>
          <w:p w14:paraId="518025E9" w14:textId="49ED3160"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7.23</w:t>
            </w:r>
          </w:p>
        </w:tc>
      </w:tr>
      <w:tr w:rsidR="003D071E" w:rsidRPr="008D5469" w14:paraId="4E032838" w14:textId="72E11985" w:rsidTr="008D5469">
        <w:trPr>
          <w:trHeight w:val="297"/>
        </w:trPr>
        <w:tc>
          <w:tcPr>
            <w:tcW w:w="1975"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42DAE2CB" w14:textId="2B2CE2E0" w:rsidR="004F6CEB" w:rsidRPr="008D5469" w:rsidRDefault="004F6CEB" w:rsidP="00E547EB">
            <w:pPr>
              <w:spacing w:after="0"/>
              <w:jc w:val="center"/>
              <w:rPr>
                <w:rStyle w:val="font551"/>
                <w:rFonts w:ascii="Trebuchet MS" w:hAnsi="Trebuchet MS" w:cstheme="minorHAnsi"/>
                <w:b/>
                <w:bCs/>
                <w:color w:val="000000" w:themeColor="text1"/>
                <w:sz w:val="18"/>
                <w:szCs w:val="18"/>
              </w:rPr>
            </w:pPr>
            <w:r w:rsidRPr="008D5469">
              <w:rPr>
                <w:rStyle w:val="font551"/>
                <w:rFonts w:ascii="Trebuchet MS" w:hAnsi="Trebuchet MS" w:cstheme="minorHAnsi"/>
                <w:b/>
                <w:bCs/>
                <w:color w:val="000000" w:themeColor="text1"/>
                <w:sz w:val="18"/>
                <w:szCs w:val="18"/>
              </w:rPr>
              <w:t>Luxury</w:t>
            </w:r>
          </w:p>
          <w:p w14:paraId="623B614F" w14:textId="253F942E" w:rsidR="004F6CEB" w:rsidRPr="008D5469" w:rsidRDefault="004F6CEB" w:rsidP="00E547EB">
            <w:pPr>
              <w:spacing w:after="0" w:line="300" w:lineRule="auto"/>
              <w:jc w:val="center"/>
              <w:rPr>
                <w:rFonts w:ascii="Trebuchet MS" w:hAnsi="Trebuchet MS" w:cstheme="minorHAnsi"/>
                <w:b/>
                <w:bCs/>
                <w:color w:val="000000" w:themeColor="text1"/>
                <w:sz w:val="18"/>
                <w:szCs w:val="18"/>
              </w:rPr>
            </w:pPr>
            <w:r w:rsidRPr="008D5469">
              <w:rPr>
                <w:rStyle w:val="font561"/>
                <w:rFonts w:ascii="Trebuchet MS" w:hAnsi="Trebuchet MS" w:cstheme="minorHAnsi"/>
                <w:color w:val="000000" w:themeColor="text1"/>
                <w:sz w:val="18"/>
                <w:szCs w:val="18"/>
              </w:rPr>
              <w:t xml:space="preserve">(Rs </w:t>
            </w:r>
            <w:r w:rsidR="00C0364F" w:rsidRPr="008D5469">
              <w:rPr>
                <w:rStyle w:val="font561"/>
                <w:rFonts w:ascii="Trebuchet MS" w:hAnsi="Trebuchet MS" w:cstheme="minorHAnsi"/>
                <w:color w:val="000000" w:themeColor="text1"/>
                <w:sz w:val="18"/>
                <w:szCs w:val="18"/>
              </w:rPr>
              <w:t>9,528</w:t>
            </w:r>
            <w:r w:rsidRPr="008D5469">
              <w:rPr>
                <w:rStyle w:val="font561"/>
                <w:rFonts w:ascii="Trebuchet MS" w:hAnsi="Trebuchet MS" w:cstheme="minorHAnsi"/>
                <w:color w:val="000000" w:themeColor="text1"/>
                <w:sz w:val="18"/>
                <w:szCs w:val="18"/>
              </w:rPr>
              <w:t xml:space="preserve">+ </w:t>
            </w:r>
            <w:r w:rsidRPr="008D5469">
              <w:rPr>
                <w:rStyle w:val="font561"/>
                <w:rFonts w:ascii="Trebuchet MS" w:hAnsi="Trebuchet MS" w:cstheme="minorHAnsi"/>
                <w:color w:val="000000" w:themeColor="text1"/>
                <w:sz w:val="18"/>
                <w:szCs w:val="18"/>
              </w:rPr>
              <w:br/>
              <w:t>per sq ft)</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1B10EC31" w14:textId="765BEFDE"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20.59</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7341DB21" w14:textId="400DFC47"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16.43</w:t>
            </w:r>
          </w:p>
        </w:tc>
        <w:tc>
          <w:tcPr>
            <w:tcW w:w="1214" w:type="dxa"/>
            <w:tcBorders>
              <w:top w:val="nil"/>
              <w:left w:val="nil"/>
              <w:bottom w:val="single" w:sz="8" w:space="0" w:color="auto"/>
              <w:right w:val="single" w:sz="8" w:space="0" w:color="auto"/>
            </w:tcBorders>
            <w:shd w:val="clear" w:color="auto" w:fill="auto"/>
            <w:vAlign w:val="bottom"/>
          </w:tcPr>
          <w:p w14:paraId="40807E32" w14:textId="73940788"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13.03</w:t>
            </w:r>
          </w:p>
        </w:tc>
        <w:tc>
          <w:tcPr>
            <w:tcW w:w="1214" w:type="dxa"/>
            <w:tcBorders>
              <w:top w:val="nil"/>
              <w:left w:val="nil"/>
              <w:bottom w:val="single" w:sz="8" w:space="0" w:color="auto"/>
              <w:right w:val="single" w:sz="8" w:space="0" w:color="auto"/>
            </w:tcBorders>
            <w:shd w:val="clear" w:color="auto" w:fill="auto"/>
            <w:vAlign w:val="bottom"/>
          </w:tcPr>
          <w:p w14:paraId="1C760BB9" w14:textId="21C7B50C"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11.2</w:t>
            </w:r>
            <w:r w:rsidR="00D46391" w:rsidRPr="008D5469">
              <w:rPr>
                <w:rFonts w:ascii="Trebuchet MS" w:hAnsi="Trebuchet MS" w:cs="Calibri"/>
                <w:color w:val="000000" w:themeColor="text1"/>
                <w:sz w:val="18"/>
                <w:szCs w:val="18"/>
              </w:rPr>
              <w:t>9</w:t>
            </w:r>
          </w:p>
        </w:tc>
        <w:tc>
          <w:tcPr>
            <w:tcW w:w="1223" w:type="dxa"/>
            <w:tcBorders>
              <w:top w:val="nil"/>
              <w:left w:val="nil"/>
              <w:bottom w:val="single" w:sz="8" w:space="0" w:color="auto"/>
              <w:right w:val="single" w:sz="8" w:space="0" w:color="auto"/>
            </w:tcBorders>
            <w:shd w:val="clear" w:color="auto" w:fill="auto"/>
            <w:vAlign w:val="bottom"/>
          </w:tcPr>
          <w:p w14:paraId="77AC7D96" w14:textId="2A572248"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9.67</w:t>
            </w:r>
          </w:p>
        </w:tc>
        <w:tc>
          <w:tcPr>
            <w:tcW w:w="1229" w:type="dxa"/>
            <w:tcBorders>
              <w:top w:val="nil"/>
              <w:left w:val="nil"/>
              <w:bottom w:val="single" w:sz="8" w:space="0" w:color="auto"/>
              <w:right w:val="single" w:sz="8" w:space="0" w:color="auto"/>
            </w:tcBorders>
            <w:shd w:val="clear" w:color="auto" w:fill="auto"/>
            <w:vAlign w:val="bottom"/>
          </w:tcPr>
          <w:p w14:paraId="2F5AEB57" w14:textId="2A4C7AF4" w:rsidR="004F6CEB" w:rsidRPr="008D5469" w:rsidRDefault="0088113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9.11</w:t>
            </w:r>
          </w:p>
        </w:tc>
        <w:tc>
          <w:tcPr>
            <w:tcW w:w="1234" w:type="dxa"/>
            <w:tcBorders>
              <w:top w:val="nil"/>
              <w:left w:val="nil"/>
              <w:bottom w:val="single" w:sz="8" w:space="0" w:color="auto"/>
              <w:right w:val="single" w:sz="8" w:space="0" w:color="auto"/>
            </w:tcBorders>
            <w:shd w:val="clear" w:color="auto" w:fill="auto"/>
            <w:vAlign w:val="bottom"/>
          </w:tcPr>
          <w:p w14:paraId="409CE7DF" w14:textId="64459F67" w:rsidR="004F6CEB" w:rsidRPr="008D5469" w:rsidRDefault="004F6CEB" w:rsidP="008D5469">
            <w:pPr>
              <w:spacing w:line="300" w:lineRule="auto"/>
              <w:jc w:val="center"/>
              <w:rPr>
                <w:rFonts w:ascii="Trebuchet MS" w:hAnsi="Trebuchet MS" w:cstheme="minorHAnsi"/>
                <w:color w:val="000000" w:themeColor="text1"/>
                <w:sz w:val="18"/>
                <w:szCs w:val="18"/>
              </w:rPr>
            </w:pPr>
            <w:r w:rsidRPr="008D5469">
              <w:rPr>
                <w:rFonts w:ascii="Trebuchet MS" w:hAnsi="Trebuchet MS" w:cs="Calibri"/>
                <w:color w:val="000000" w:themeColor="text1"/>
                <w:sz w:val="18"/>
                <w:szCs w:val="18"/>
              </w:rPr>
              <w:t>10.22</w:t>
            </w:r>
          </w:p>
        </w:tc>
      </w:tr>
    </w:tbl>
    <w:p w14:paraId="28DA5732" w14:textId="77777777" w:rsidR="00CA6D7C" w:rsidRPr="008619E7" w:rsidRDefault="00CA6D7C" w:rsidP="00207B0F">
      <w:pPr>
        <w:rPr>
          <w:rFonts w:ascii="Trebuchet MS" w:hAnsi="Trebuchet MS"/>
          <w:color w:val="000000" w:themeColor="text1"/>
          <w:lang w:bidi="ar-SA"/>
        </w:rPr>
      </w:pPr>
    </w:p>
    <w:p w14:paraId="34AAEE3E" w14:textId="77777777" w:rsidR="00E05D87" w:rsidRPr="008619E7" w:rsidRDefault="00E05D87" w:rsidP="00207B0F">
      <w:pPr>
        <w:spacing w:line="240" w:lineRule="auto"/>
        <w:rPr>
          <w:rFonts w:ascii="Trebuchet MS" w:hAnsi="Trebuchet MS" w:cstheme="minorHAnsi"/>
          <w:color w:val="000000" w:themeColor="text1"/>
          <w:sz w:val="21"/>
          <w:szCs w:val="21"/>
        </w:rPr>
      </w:pPr>
    </w:p>
    <w:p w14:paraId="09ED45B9" w14:textId="77777777" w:rsidR="00792218" w:rsidRPr="008619E7" w:rsidRDefault="00792218" w:rsidP="00207B0F">
      <w:pPr>
        <w:keepNext/>
        <w:framePr w:dropCap="drop" w:lines="3" w:wrap="around" w:vAnchor="text" w:hAnchor="text"/>
        <w:spacing w:after="0" w:line="731" w:lineRule="exact"/>
        <w:textAlignment w:val="baseline"/>
        <w:rPr>
          <w:rFonts w:ascii="Trebuchet MS" w:hAnsi="Trebuchet MS" w:cstheme="minorHAnsi"/>
          <w:color w:val="000000" w:themeColor="text1"/>
          <w:position w:val="-10"/>
          <w:sz w:val="90"/>
          <w:szCs w:val="21"/>
        </w:rPr>
      </w:pPr>
      <w:r w:rsidRPr="008619E7">
        <w:rPr>
          <w:rFonts w:ascii="Trebuchet MS" w:hAnsi="Trebuchet MS" w:cstheme="minorHAnsi"/>
          <w:color w:val="000000" w:themeColor="text1"/>
          <w:position w:val="-10"/>
          <w:sz w:val="90"/>
          <w:szCs w:val="21"/>
        </w:rPr>
        <w:t>B</w:t>
      </w:r>
    </w:p>
    <w:p w14:paraId="7E8DEB4D" w14:textId="603B3308" w:rsidR="00D20A5C" w:rsidRPr="008619E7" w:rsidRDefault="00792218" w:rsidP="00207B0F">
      <w:pPr>
        <w:spacing w:after="0"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ased on the offtake rate for 12 months, the Inventory Overhang increased to 9.</w:t>
      </w:r>
      <w:r w:rsidR="0047186A" w:rsidRPr="008619E7">
        <w:rPr>
          <w:rFonts w:ascii="Trebuchet MS" w:hAnsi="Trebuchet MS" w:cstheme="minorHAnsi"/>
          <w:color w:val="000000" w:themeColor="text1"/>
          <w:sz w:val="21"/>
          <w:szCs w:val="21"/>
        </w:rPr>
        <w:t>68</w:t>
      </w:r>
      <w:r w:rsidRPr="008619E7">
        <w:rPr>
          <w:rFonts w:ascii="Trebuchet MS" w:hAnsi="Trebuchet MS" w:cstheme="minorHAnsi"/>
          <w:color w:val="000000" w:themeColor="text1"/>
          <w:sz w:val="21"/>
          <w:szCs w:val="21"/>
        </w:rPr>
        <w:t xml:space="preserve"> months. There has been an increase in overhang across all the budget categories except Value </w:t>
      </w:r>
      <w:r w:rsidR="00F04530" w:rsidRPr="008619E7">
        <w:rPr>
          <w:rFonts w:ascii="Trebuchet MS" w:hAnsi="Trebuchet MS" w:cstheme="minorHAnsi"/>
          <w:color w:val="000000" w:themeColor="text1"/>
          <w:sz w:val="21"/>
          <w:szCs w:val="21"/>
        </w:rPr>
        <w:t xml:space="preserve">&amp; the </w:t>
      </w:r>
      <w:proofErr w:type="spellStart"/>
      <w:r w:rsidR="00F04530" w:rsidRPr="008619E7">
        <w:rPr>
          <w:rFonts w:ascii="Trebuchet MS" w:hAnsi="Trebuchet MS" w:cstheme="minorHAnsi"/>
          <w:color w:val="000000" w:themeColor="text1"/>
          <w:sz w:val="21"/>
          <w:szCs w:val="21"/>
        </w:rPr>
        <w:t>Premium</w:t>
      </w:r>
      <w:r w:rsidR="00563E8A" w:rsidRPr="008619E7">
        <w:rPr>
          <w:rFonts w:ascii="Trebuchet MS" w:hAnsi="Trebuchet MS" w:cstheme="minorHAnsi"/>
          <w:color w:val="000000" w:themeColor="text1"/>
          <w:sz w:val="21"/>
          <w:szCs w:val="21"/>
        </w:rPr>
        <w:t>Plus</w:t>
      </w:r>
      <w:proofErr w:type="spellEnd"/>
      <w:r w:rsidR="00F04530"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Segment</w:t>
      </w:r>
      <w:r w:rsidR="00BD25B1" w:rsidRPr="008619E7">
        <w:rPr>
          <w:rFonts w:ascii="Trebuchet MS" w:hAnsi="Trebuchet MS" w:cstheme="minorHAnsi"/>
          <w:color w:val="000000" w:themeColor="text1"/>
          <w:sz w:val="21"/>
          <w:szCs w:val="21"/>
        </w:rPr>
        <w:t>s</w:t>
      </w:r>
      <w:r w:rsidRPr="008619E7">
        <w:rPr>
          <w:rFonts w:ascii="Trebuchet MS" w:hAnsi="Trebuchet MS" w:cstheme="minorHAnsi"/>
          <w:color w:val="000000" w:themeColor="text1"/>
          <w:sz w:val="21"/>
          <w:szCs w:val="21"/>
        </w:rPr>
        <w:t>, where it continues to improve</w:t>
      </w:r>
      <w:r w:rsidR="009B353B" w:rsidRPr="008619E7">
        <w:rPr>
          <w:rFonts w:ascii="Trebuchet MS" w:hAnsi="Trebuchet MS" w:cstheme="minorHAnsi"/>
          <w:color w:val="000000" w:themeColor="text1"/>
          <w:sz w:val="21"/>
          <w:szCs w:val="21"/>
        </w:rPr>
        <w:t xml:space="preserve"> over the last 12 months.</w:t>
      </w:r>
    </w:p>
    <w:p w14:paraId="113AEB87" w14:textId="77777777" w:rsidR="00D20A5C" w:rsidRPr="008619E7" w:rsidRDefault="00D20A5C" w:rsidP="00207B0F">
      <w:pPr>
        <w:spacing w:after="0" w:line="240" w:lineRule="auto"/>
        <w:rPr>
          <w:rFonts w:ascii="Trebuchet MS" w:hAnsi="Trebuchet MS" w:cstheme="minorHAnsi"/>
          <w:color w:val="000000" w:themeColor="text1"/>
          <w:sz w:val="21"/>
          <w:szCs w:val="21"/>
        </w:rPr>
      </w:pPr>
    </w:p>
    <w:p w14:paraId="6E988360" w14:textId="58587396" w:rsidR="00792218" w:rsidRPr="008619E7" w:rsidRDefault="009B353B" w:rsidP="00207B0F">
      <w:pPr>
        <w:spacing w:after="0"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L</w:t>
      </w:r>
      <w:r w:rsidR="00792218" w:rsidRPr="008619E7">
        <w:rPr>
          <w:rFonts w:ascii="Trebuchet MS" w:hAnsi="Trebuchet MS" w:cstheme="minorHAnsi"/>
          <w:color w:val="000000" w:themeColor="text1"/>
          <w:sz w:val="21"/>
          <w:szCs w:val="21"/>
        </w:rPr>
        <w:t>ook</w:t>
      </w:r>
      <w:r w:rsidRPr="008619E7">
        <w:rPr>
          <w:rFonts w:ascii="Trebuchet MS" w:hAnsi="Trebuchet MS" w:cstheme="minorHAnsi"/>
          <w:color w:val="000000" w:themeColor="text1"/>
          <w:sz w:val="21"/>
          <w:szCs w:val="21"/>
        </w:rPr>
        <w:t>ing</w:t>
      </w:r>
      <w:r w:rsidR="00792218" w:rsidRPr="008619E7">
        <w:rPr>
          <w:rFonts w:ascii="Trebuchet MS" w:hAnsi="Trebuchet MS" w:cstheme="minorHAnsi"/>
          <w:color w:val="000000" w:themeColor="text1"/>
          <w:sz w:val="21"/>
          <w:szCs w:val="21"/>
        </w:rPr>
        <w:t xml:space="preserve"> at a longer </w:t>
      </w:r>
      <w:r w:rsidRPr="008619E7">
        <w:rPr>
          <w:rFonts w:ascii="Trebuchet MS" w:hAnsi="Trebuchet MS" w:cstheme="minorHAnsi"/>
          <w:color w:val="000000" w:themeColor="text1"/>
          <w:sz w:val="21"/>
          <w:szCs w:val="21"/>
        </w:rPr>
        <w:t>timeframe</w:t>
      </w:r>
      <w:r w:rsidR="00792218"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 xml:space="preserve">Inventory </w:t>
      </w:r>
      <w:r w:rsidR="00D06A6A" w:rsidRPr="008619E7">
        <w:rPr>
          <w:rFonts w:ascii="Trebuchet MS" w:hAnsi="Trebuchet MS" w:cstheme="minorHAnsi"/>
          <w:color w:val="000000" w:themeColor="text1"/>
          <w:sz w:val="21"/>
          <w:szCs w:val="21"/>
        </w:rPr>
        <w:t xml:space="preserve">Overhang has </w:t>
      </w:r>
      <w:r w:rsidR="00792218" w:rsidRPr="008619E7">
        <w:rPr>
          <w:rFonts w:ascii="Trebuchet MS" w:hAnsi="Trebuchet MS" w:cstheme="minorHAnsi"/>
          <w:color w:val="000000" w:themeColor="text1"/>
          <w:sz w:val="21"/>
          <w:szCs w:val="21"/>
        </w:rPr>
        <w:t xml:space="preserve">improved </w:t>
      </w:r>
      <w:r w:rsidR="00C1581D" w:rsidRPr="008619E7">
        <w:rPr>
          <w:rFonts w:ascii="Trebuchet MS" w:hAnsi="Trebuchet MS" w:cstheme="minorHAnsi"/>
          <w:color w:val="000000" w:themeColor="text1"/>
          <w:sz w:val="21"/>
          <w:szCs w:val="21"/>
        </w:rPr>
        <w:t xml:space="preserve">significantly </w:t>
      </w:r>
      <w:r w:rsidR="00792218" w:rsidRPr="008619E7">
        <w:rPr>
          <w:rFonts w:ascii="Trebuchet MS" w:hAnsi="Trebuchet MS" w:cstheme="minorHAnsi"/>
          <w:color w:val="000000" w:themeColor="text1"/>
          <w:sz w:val="21"/>
          <w:szCs w:val="21"/>
        </w:rPr>
        <w:t xml:space="preserve">in the </w:t>
      </w:r>
      <w:proofErr w:type="spellStart"/>
      <w:r w:rsidR="00792218" w:rsidRPr="008619E7">
        <w:rPr>
          <w:rFonts w:ascii="Trebuchet MS" w:hAnsi="Trebuchet MS" w:cstheme="minorHAnsi"/>
          <w:color w:val="000000" w:themeColor="text1"/>
          <w:sz w:val="21"/>
          <w:szCs w:val="21"/>
        </w:rPr>
        <w:t>PremiumPlus</w:t>
      </w:r>
      <w:proofErr w:type="spellEnd"/>
      <w:r w:rsidR="00792218" w:rsidRPr="008619E7">
        <w:rPr>
          <w:rFonts w:ascii="Trebuchet MS" w:hAnsi="Trebuchet MS" w:cstheme="minorHAnsi"/>
          <w:color w:val="000000" w:themeColor="text1"/>
          <w:sz w:val="21"/>
          <w:szCs w:val="21"/>
        </w:rPr>
        <w:t xml:space="preserve"> </w:t>
      </w:r>
      <w:r w:rsidR="007D67CD" w:rsidRPr="008619E7">
        <w:rPr>
          <w:rFonts w:ascii="Trebuchet MS" w:hAnsi="Trebuchet MS" w:cstheme="minorHAnsi"/>
          <w:color w:val="000000" w:themeColor="text1"/>
          <w:sz w:val="21"/>
          <w:szCs w:val="21"/>
        </w:rPr>
        <w:t xml:space="preserve">(from 16.26 months in 2018 to </w:t>
      </w:r>
      <w:r w:rsidR="00646D32" w:rsidRPr="008619E7">
        <w:rPr>
          <w:rFonts w:ascii="Trebuchet MS" w:hAnsi="Trebuchet MS" w:cstheme="minorHAnsi"/>
          <w:color w:val="000000" w:themeColor="text1"/>
          <w:sz w:val="21"/>
          <w:szCs w:val="21"/>
        </w:rPr>
        <w:t xml:space="preserve">7.23 months in 2024) </w:t>
      </w:r>
      <w:r w:rsidR="00792218" w:rsidRPr="008619E7">
        <w:rPr>
          <w:rFonts w:ascii="Trebuchet MS" w:hAnsi="Trebuchet MS" w:cstheme="minorHAnsi"/>
          <w:color w:val="000000" w:themeColor="text1"/>
          <w:sz w:val="21"/>
          <w:szCs w:val="21"/>
        </w:rPr>
        <w:t>and Luxury segment</w:t>
      </w:r>
      <w:r w:rsidR="00BD25B1" w:rsidRPr="008619E7">
        <w:rPr>
          <w:rFonts w:ascii="Trebuchet MS" w:hAnsi="Trebuchet MS" w:cstheme="minorHAnsi"/>
          <w:color w:val="000000" w:themeColor="text1"/>
          <w:sz w:val="21"/>
          <w:szCs w:val="21"/>
        </w:rPr>
        <w:t>s</w:t>
      </w:r>
      <w:r w:rsidR="00646D32" w:rsidRPr="008619E7">
        <w:rPr>
          <w:rFonts w:ascii="Trebuchet MS" w:hAnsi="Trebuchet MS" w:cstheme="minorHAnsi"/>
          <w:color w:val="000000" w:themeColor="text1"/>
          <w:sz w:val="21"/>
          <w:szCs w:val="21"/>
        </w:rPr>
        <w:t xml:space="preserve"> (from 20.59 months</w:t>
      </w:r>
      <w:r w:rsidR="00D9358E" w:rsidRPr="008619E7">
        <w:rPr>
          <w:rFonts w:ascii="Trebuchet MS" w:hAnsi="Trebuchet MS" w:cstheme="minorHAnsi"/>
          <w:color w:val="000000" w:themeColor="text1"/>
          <w:sz w:val="21"/>
          <w:szCs w:val="21"/>
        </w:rPr>
        <w:t xml:space="preserve"> in 2018 to 10.22 months in 2024).</w:t>
      </w:r>
    </w:p>
    <w:p w14:paraId="6BF4EA6A" w14:textId="77777777" w:rsidR="00792218" w:rsidRPr="008619E7" w:rsidRDefault="00792218" w:rsidP="00207B0F">
      <w:pPr>
        <w:spacing w:after="0" w:line="240" w:lineRule="auto"/>
        <w:rPr>
          <w:rFonts w:ascii="Trebuchet MS" w:hAnsi="Trebuchet MS" w:cstheme="minorHAnsi"/>
          <w:color w:val="000000" w:themeColor="text1"/>
          <w:sz w:val="21"/>
          <w:szCs w:val="21"/>
        </w:rPr>
      </w:pPr>
    </w:p>
    <w:p w14:paraId="2DD1DE1E" w14:textId="410DB964" w:rsidR="00792218" w:rsidRPr="008619E7" w:rsidRDefault="00792218" w:rsidP="00207B0F">
      <w:pPr>
        <w:spacing w:after="0"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That the residential market has only 9.</w:t>
      </w:r>
      <w:r w:rsidR="00D8727F" w:rsidRPr="008619E7">
        <w:rPr>
          <w:rFonts w:ascii="Trebuchet MS" w:hAnsi="Trebuchet MS" w:cstheme="minorHAnsi"/>
          <w:color w:val="000000" w:themeColor="text1"/>
          <w:sz w:val="21"/>
          <w:szCs w:val="21"/>
        </w:rPr>
        <w:t>68</w:t>
      </w:r>
      <w:r w:rsidRPr="008619E7">
        <w:rPr>
          <w:rFonts w:ascii="Trebuchet MS" w:hAnsi="Trebuchet MS" w:cstheme="minorHAnsi"/>
          <w:color w:val="000000" w:themeColor="text1"/>
          <w:sz w:val="21"/>
          <w:szCs w:val="21"/>
        </w:rPr>
        <w:t xml:space="preserve"> months of inventory left indicates an optimistic and promising demand situation</w:t>
      </w:r>
      <w:r w:rsidR="00BD25B1" w:rsidRPr="008619E7">
        <w:rPr>
          <w:rFonts w:ascii="Trebuchet MS" w:hAnsi="Trebuchet MS" w:cstheme="minorHAnsi"/>
          <w:color w:val="000000" w:themeColor="text1"/>
          <w:sz w:val="21"/>
          <w:szCs w:val="21"/>
        </w:rPr>
        <w:t>—</w:t>
      </w:r>
      <w:r w:rsidR="00D8727F" w:rsidRPr="008619E7">
        <w:rPr>
          <w:rFonts w:ascii="Trebuchet MS" w:hAnsi="Trebuchet MS" w:cstheme="minorHAnsi"/>
          <w:color w:val="000000" w:themeColor="text1"/>
          <w:sz w:val="21"/>
          <w:szCs w:val="21"/>
        </w:rPr>
        <w:t xml:space="preserve">however, </w:t>
      </w:r>
      <w:r w:rsidR="00763803" w:rsidRPr="008619E7">
        <w:rPr>
          <w:rFonts w:ascii="Trebuchet MS" w:hAnsi="Trebuchet MS" w:cstheme="minorHAnsi"/>
          <w:color w:val="000000" w:themeColor="text1"/>
          <w:sz w:val="21"/>
          <w:szCs w:val="21"/>
        </w:rPr>
        <w:t>the market has also seen inventory overhang rise over the last 24 months</w:t>
      </w:r>
      <w:r w:rsidR="00BD25B1" w:rsidRPr="008619E7">
        <w:rPr>
          <w:rFonts w:ascii="Trebuchet MS" w:hAnsi="Trebuchet MS" w:cstheme="minorHAnsi"/>
          <w:color w:val="000000" w:themeColor="text1"/>
          <w:sz w:val="21"/>
          <w:szCs w:val="21"/>
        </w:rPr>
        <w:t>,</w:t>
      </w:r>
      <w:r w:rsidR="00763803" w:rsidRPr="008619E7">
        <w:rPr>
          <w:rFonts w:ascii="Trebuchet MS" w:hAnsi="Trebuchet MS" w:cstheme="minorHAnsi"/>
          <w:color w:val="000000" w:themeColor="text1"/>
          <w:sz w:val="21"/>
          <w:szCs w:val="21"/>
        </w:rPr>
        <w:t xml:space="preserve"> from 8.5 months in 20</w:t>
      </w:r>
      <w:r w:rsidR="00C3546B" w:rsidRPr="008619E7">
        <w:rPr>
          <w:rFonts w:ascii="Trebuchet MS" w:hAnsi="Trebuchet MS" w:cstheme="minorHAnsi"/>
          <w:color w:val="000000" w:themeColor="text1"/>
          <w:sz w:val="21"/>
          <w:szCs w:val="21"/>
        </w:rPr>
        <w:t>22 to 9.68 months in 2024</w:t>
      </w:r>
      <w:r w:rsidR="00BD25B1" w:rsidRPr="008619E7">
        <w:rPr>
          <w:rFonts w:ascii="Trebuchet MS" w:hAnsi="Trebuchet MS" w:cstheme="minorHAnsi"/>
          <w:color w:val="000000" w:themeColor="text1"/>
          <w:sz w:val="21"/>
          <w:szCs w:val="21"/>
        </w:rPr>
        <w:t>—</w:t>
      </w:r>
      <w:r w:rsidR="00892590" w:rsidRPr="008619E7">
        <w:rPr>
          <w:rFonts w:ascii="Trebuchet MS" w:hAnsi="Trebuchet MS" w:cstheme="minorHAnsi"/>
          <w:color w:val="000000" w:themeColor="text1"/>
          <w:sz w:val="21"/>
          <w:szCs w:val="21"/>
        </w:rPr>
        <w:t xml:space="preserve">throwing caution to the </w:t>
      </w:r>
      <w:r w:rsidR="000D220A" w:rsidRPr="008619E7">
        <w:rPr>
          <w:rFonts w:ascii="Trebuchet MS" w:hAnsi="Trebuchet MS" w:cstheme="minorHAnsi"/>
          <w:color w:val="000000" w:themeColor="text1"/>
          <w:sz w:val="21"/>
          <w:szCs w:val="21"/>
        </w:rPr>
        <w:t>tailwinds</w:t>
      </w:r>
      <w:r w:rsidR="007D2E62" w:rsidRPr="008619E7">
        <w:rPr>
          <w:rFonts w:ascii="Trebuchet MS" w:hAnsi="Trebuchet MS" w:cstheme="minorHAnsi"/>
          <w:color w:val="000000" w:themeColor="text1"/>
          <w:sz w:val="21"/>
          <w:szCs w:val="21"/>
        </w:rPr>
        <w:t xml:space="preserve"> indicating the need for a balanced approach towards the marketplace.</w:t>
      </w:r>
    </w:p>
    <w:p w14:paraId="22D6E1A8" w14:textId="77777777" w:rsidR="000F7376" w:rsidRPr="008619E7" w:rsidRDefault="000F7376" w:rsidP="00207B0F">
      <w:pPr>
        <w:spacing w:after="0" w:line="240" w:lineRule="auto"/>
        <w:rPr>
          <w:rFonts w:ascii="Trebuchet MS" w:hAnsi="Trebuchet MS" w:cstheme="minorHAnsi"/>
          <w:color w:val="000000" w:themeColor="text1"/>
          <w:sz w:val="21"/>
          <w:szCs w:val="21"/>
        </w:rPr>
      </w:pPr>
    </w:p>
    <w:p w14:paraId="2039A3B6" w14:textId="77777777" w:rsidR="000F7376" w:rsidRPr="008619E7" w:rsidRDefault="000F7376" w:rsidP="00207B0F">
      <w:pPr>
        <w:spacing w:after="0" w:line="240" w:lineRule="auto"/>
        <w:rPr>
          <w:rFonts w:ascii="Trebuchet MS" w:hAnsi="Trebuchet MS" w:cstheme="minorHAnsi"/>
          <w:color w:val="000000" w:themeColor="text1"/>
          <w:sz w:val="21"/>
          <w:szCs w:val="21"/>
        </w:rPr>
      </w:pPr>
    </w:p>
    <w:p w14:paraId="23117996" w14:textId="77777777" w:rsidR="008F3FC8" w:rsidRPr="008619E7" w:rsidRDefault="008F3FC8" w:rsidP="00207B0F">
      <w:pPr>
        <w:spacing w:after="0" w:line="240" w:lineRule="auto"/>
        <w:rPr>
          <w:rFonts w:ascii="Trebuchet MS" w:hAnsi="Trebuchet MS" w:cstheme="minorHAnsi"/>
          <w:color w:val="000000" w:themeColor="text1"/>
          <w:sz w:val="21"/>
          <w:szCs w:val="21"/>
        </w:rPr>
      </w:pPr>
    </w:p>
    <w:p w14:paraId="67D0BD73" w14:textId="77777777" w:rsidR="008F3FC8" w:rsidRPr="008619E7" w:rsidRDefault="008F3FC8" w:rsidP="00207B0F">
      <w:pPr>
        <w:spacing w:after="0" w:line="240" w:lineRule="auto"/>
        <w:rPr>
          <w:rFonts w:ascii="Trebuchet MS" w:hAnsi="Trebuchet MS" w:cstheme="minorHAnsi"/>
          <w:color w:val="000000" w:themeColor="text1"/>
          <w:sz w:val="21"/>
          <w:szCs w:val="21"/>
        </w:rPr>
      </w:pPr>
    </w:p>
    <w:p w14:paraId="3067171B" w14:textId="77777777" w:rsidR="008F3FC8" w:rsidRPr="008619E7" w:rsidRDefault="008F3FC8" w:rsidP="00207B0F">
      <w:pPr>
        <w:spacing w:after="0" w:line="240" w:lineRule="auto"/>
        <w:rPr>
          <w:rFonts w:ascii="Trebuchet MS" w:hAnsi="Trebuchet MS" w:cstheme="minorHAnsi"/>
          <w:color w:val="000000" w:themeColor="text1"/>
          <w:sz w:val="21"/>
          <w:szCs w:val="21"/>
        </w:rPr>
      </w:pPr>
    </w:p>
    <w:p w14:paraId="75E8E6A1" w14:textId="73DB61AF" w:rsidR="00E05D87" w:rsidRPr="008619E7" w:rsidRDefault="00E05D87" w:rsidP="00207B0F">
      <w:pPr>
        <w:pStyle w:val="Heading1"/>
        <w:rPr>
          <w:rFonts w:ascii="Trebuchet MS" w:hAnsi="Trebuchet MS" w:cstheme="minorHAnsi"/>
          <w:color w:val="000000" w:themeColor="text1"/>
          <w:sz w:val="44"/>
          <w:szCs w:val="44"/>
        </w:rPr>
      </w:pPr>
      <w:bookmarkStart w:id="15" w:name="_Toc92456502"/>
      <w:bookmarkStart w:id="16" w:name="_Toc155281893"/>
      <w:bookmarkStart w:id="17" w:name="_Toc170855494"/>
      <w:r w:rsidRPr="008619E7">
        <w:rPr>
          <w:rFonts w:ascii="Trebuchet MS" w:hAnsi="Trebuchet MS" w:cstheme="minorHAnsi"/>
          <w:color w:val="000000" w:themeColor="text1"/>
          <w:sz w:val="44"/>
          <w:szCs w:val="44"/>
        </w:rPr>
        <w:lastRenderedPageBreak/>
        <w:t>NEW LAUNCHES</w:t>
      </w:r>
      <w:bookmarkEnd w:id="15"/>
      <w:bookmarkEnd w:id="16"/>
      <w:bookmarkEnd w:id="17"/>
    </w:p>
    <w:p w14:paraId="0C2CB738" w14:textId="77777777" w:rsidR="000F7376" w:rsidRPr="008619E7" w:rsidRDefault="000F7376" w:rsidP="00207B0F">
      <w:pPr>
        <w:rPr>
          <w:rFonts w:ascii="Trebuchet MS" w:hAnsi="Trebuchet MS"/>
          <w:color w:val="000000" w:themeColor="text1"/>
          <w:lang w:bidi="ar-SA"/>
        </w:rPr>
      </w:pPr>
    </w:p>
    <w:p w14:paraId="39D0311A" w14:textId="77F12FBB" w:rsidR="00792218" w:rsidRPr="008619E7" w:rsidRDefault="00792218" w:rsidP="00207B0F">
      <w:pPr>
        <w:rPr>
          <w:rFonts w:ascii="Trebuchet MS" w:hAnsi="Trebuchet MS"/>
          <w:b/>
          <w:bCs/>
          <w:color w:val="000000" w:themeColor="text1"/>
          <w:sz w:val="32"/>
          <w:szCs w:val="32"/>
          <w:lang w:bidi="ar-SA"/>
        </w:rPr>
      </w:pPr>
      <w:r w:rsidRPr="008619E7">
        <w:rPr>
          <w:rFonts w:ascii="Trebuchet MS" w:hAnsi="Trebuchet MS"/>
          <w:b/>
          <w:bCs/>
          <w:color w:val="000000" w:themeColor="text1"/>
          <w:sz w:val="32"/>
          <w:szCs w:val="32"/>
          <w:lang w:bidi="ar-SA"/>
        </w:rPr>
        <w:t xml:space="preserve">Yearly new launches </w:t>
      </w:r>
      <w:r w:rsidR="004036DE" w:rsidRPr="008619E7">
        <w:rPr>
          <w:rFonts w:ascii="Trebuchet MS" w:hAnsi="Trebuchet MS"/>
          <w:b/>
          <w:bCs/>
          <w:color w:val="000000" w:themeColor="text1"/>
          <w:sz w:val="32"/>
          <w:szCs w:val="32"/>
          <w:lang w:bidi="ar-SA"/>
        </w:rPr>
        <w:t xml:space="preserve">increase </w:t>
      </w:r>
      <w:r w:rsidRPr="008619E7">
        <w:rPr>
          <w:rFonts w:ascii="Trebuchet MS" w:hAnsi="Trebuchet MS"/>
          <w:b/>
          <w:bCs/>
          <w:color w:val="000000" w:themeColor="text1"/>
          <w:sz w:val="32"/>
          <w:szCs w:val="32"/>
          <w:lang w:bidi="ar-SA"/>
        </w:rPr>
        <w:t>by 6%</w:t>
      </w:r>
      <w:r w:rsidR="00BD25B1" w:rsidRPr="008619E7">
        <w:rPr>
          <w:rFonts w:ascii="Trebuchet MS" w:hAnsi="Trebuchet MS"/>
          <w:b/>
          <w:bCs/>
          <w:color w:val="000000" w:themeColor="text1"/>
          <w:sz w:val="32"/>
          <w:szCs w:val="32"/>
          <w:lang w:bidi="ar-SA"/>
        </w:rPr>
        <w:t>;</w:t>
      </w:r>
      <w:r w:rsidR="000E5CB9" w:rsidRPr="008619E7">
        <w:rPr>
          <w:rFonts w:ascii="Trebuchet MS" w:hAnsi="Trebuchet MS"/>
          <w:b/>
          <w:bCs/>
          <w:color w:val="000000" w:themeColor="text1"/>
          <w:sz w:val="32"/>
          <w:szCs w:val="32"/>
          <w:lang w:bidi="ar-SA"/>
        </w:rPr>
        <w:t xml:space="preserve"> PCMC accounts for 42% of all new launches in Pune</w:t>
      </w:r>
      <w:r w:rsidR="004A244B" w:rsidRPr="008619E7">
        <w:rPr>
          <w:rFonts w:ascii="Trebuchet MS" w:hAnsi="Trebuchet MS"/>
          <w:b/>
          <w:bCs/>
          <w:color w:val="000000" w:themeColor="text1"/>
          <w:sz w:val="32"/>
          <w:szCs w:val="32"/>
          <w:lang w:bidi="ar-SA"/>
        </w:rPr>
        <w:t>.</w:t>
      </w:r>
    </w:p>
    <w:p w14:paraId="106D6943" w14:textId="60A42054" w:rsidR="00792218" w:rsidRPr="008619E7" w:rsidRDefault="00D8145E" w:rsidP="00207B0F">
      <w:pPr>
        <w:pStyle w:val="NoSpacing"/>
        <w:spacing w:after="0" w:line="240" w:lineRule="auto"/>
        <w:rPr>
          <w:rFonts w:ascii="Trebuchet MS" w:eastAsia="Calibri" w:hAnsi="Trebuchet MS" w:cstheme="minorHAnsi"/>
          <w:color w:val="000000" w:themeColor="text1"/>
          <w:sz w:val="21"/>
          <w:szCs w:val="21"/>
        </w:rPr>
      </w:pPr>
      <w:r w:rsidRPr="008619E7">
        <w:rPr>
          <w:rFonts w:ascii="Trebuchet MS" w:eastAsia="Calibri" w:hAnsi="Trebuchet MS" w:cstheme="minorHAnsi"/>
          <w:color w:val="000000" w:themeColor="text1"/>
          <w:sz w:val="21"/>
          <w:szCs w:val="21"/>
        </w:rPr>
        <w:t xml:space="preserve">New launches over the last 12 months </w:t>
      </w:r>
      <w:r w:rsidR="004036DE" w:rsidRPr="008619E7">
        <w:rPr>
          <w:rFonts w:ascii="Trebuchet MS" w:eastAsia="Calibri" w:hAnsi="Trebuchet MS" w:cstheme="minorHAnsi"/>
          <w:color w:val="000000" w:themeColor="text1"/>
          <w:sz w:val="21"/>
          <w:szCs w:val="21"/>
        </w:rPr>
        <w:t>increased</w:t>
      </w:r>
      <w:r w:rsidRPr="008619E7">
        <w:rPr>
          <w:rFonts w:ascii="Trebuchet MS" w:eastAsia="Calibri" w:hAnsi="Trebuchet MS" w:cstheme="minorHAnsi"/>
          <w:color w:val="000000" w:themeColor="text1"/>
          <w:sz w:val="21"/>
          <w:szCs w:val="21"/>
        </w:rPr>
        <w:t xml:space="preserve"> by </w:t>
      </w:r>
      <w:r w:rsidR="005D7F1E" w:rsidRPr="008619E7">
        <w:rPr>
          <w:rFonts w:ascii="Trebuchet MS" w:eastAsia="Calibri" w:hAnsi="Trebuchet MS" w:cstheme="minorHAnsi"/>
          <w:color w:val="000000" w:themeColor="text1"/>
          <w:sz w:val="21"/>
          <w:szCs w:val="21"/>
        </w:rPr>
        <w:t>5.8</w:t>
      </w:r>
      <w:r w:rsidRPr="008619E7">
        <w:rPr>
          <w:rFonts w:ascii="Trebuchet MS" w:eastAsia="Calibri" w:hAnsi="Trebuchet MS" w:cstheme="minorHAnsi"/>
          <w:color w:val="000000" w:themeColor="text1"/>
          <w:sz w:val="21"/>
          <w:szCs w:val="21"/>
        </w:rPr>
        <w:t xml:space="preserve">% </w:t>
      </w:r>
      <w:r w:rsidR="004036DE" w:rsidRPr="008619E7">
        <w:rPr>
          <w:rFonts w:ascii="Trebuchet MS" w:eastAsia="Calibri" w:hAnsi="Trebuchet MS" w:cstheme="minorHAnsi"/>
          <w:color w:val="000000" w:themeColor="text1"/>
          <w:sz w:val="21"/>
          <w:szCs w:val="21"/>
        </w:rPr>
        <w:t xml:space="preserve">to </w:t>
      </w:r>
      <w:r w:rsidR="00792218" w:rsidRPr="008619E7">
        <w:rPr>
          <w:rFonts w:ascii="Trebuchet MS" w:eastAsia="Calibri" w:hAnsi="Trebuchet MS" w:cstheme="minorHAnsi"/>
          <w:color w:val="000000" w:themeColor="text1"/>
          <w:sz w:val="21"/>
          <w:szCs w:val="21"/>
        </w:rPr>
        <w:t>9</w:t>
      </w:r>
      <w:r w:rsidR="00CE0A98" w:rsidRPr="008619E7">
        <w:rPr>
          <w:rFonts w:ascii="Trebuchet MS" w:eastAsia="Calibri" w:hAnsi="Trebuchet MS" w:cstheme="minorHAnsi"/>
          <w:color w:val="000000" w:themeColor="text1"/>
          <w:sz w:val="21"/>
          <w:szCs w:val="21"/>
        </w:rPr>
        <w:t>9</w:t>
      </w:r>
      <w:r w:rsidR="00792218" w:rsidRPr="008619E7">
        <w:rPr>
          <w:rFonts w:ascii="Trebuchet MS" w:eastAsia="Calibri" w:hAnsi="Trebuchet MS" w:cstheme="minorHAnsi"/>
          <w:color w:val="000000" w:themeColor="text1"/>
          <w:sz w:val="21"/>
          <w:szCs w:val="21"/>
        </w:rPr>
        <w:t>,</w:t>
      </w:r>
      <w:r w:rsidR="00CE0A98" w:rsidRPr="008619E7">
        <w:rPr>
          <w:rFonts w:ascii="Trebuchet MS" w:eastAsia="Calibri" w:hAnsi="Trebuchet MS" w:cstheme="minorHAnsi"/>
          <w:color w:val="000000" w:themeColor="text1"/>
          <w:sz w:val="21"/>
          <w:szCs w:val="21"/>
        </w:rPr>
        <w:t>166</w:t>
      </w:r>
      <w:r w:rsidR="00792218" w:rsidRPr="008619E7">
        <w:rPr>
          <w:rFonts w:ascii="Trebuchet MS" w:eastAsia="Calibri" w:hAnsi="Trebuchet MS" w:cstheme="minorHAnsi"/>
          <w:color w:val="000000" w:themeColor="text1"/>
          <w:sz w:val="21"/>
          <w:szCs w:val="21"/>
        </w:rPr>
        <w:t xml:space="preserve"> units </w:t>
      </w:r>
      <w:r w:rsidR="004036DE" w:rsidRPr="008619E7">
        <w:rPr>
          <w:rFonts w:ascii="Trebuchet MS" w:eastAsia="Calibri" w:hAnsi="Trebuchet MS" w:cstheme="minorHAnsi"/>
          <w:color w:val="000000" w:themeColor="text1"/>
          <w:sz w:val="21"/>
          <w:szCs w:val="21"/>
        </w:rPr>
        <w:t xml:space="preserve">compared to the </w:t>
      </w:r>
      <w:r w:rsidR="001B703C" w:rsidRPr="008619E7">
        <w:rPr>
          <w:rFonts w:ascii="Trebuchet MS" w:eastAsia="Calibri" w:hAnsi="Trebuchet MS" w:cstheme="minorHAnsi"/>
          <w:color w:val="000000" w:themeColor="text1"/>
          <w:sz w:val="21"/>
          <w:szCs w:val="21"/>
        </w:rPr>
        <w:t xml:space="preserve">93,734 units </w:t>
      </w:r>
      <w:r w:rsidR="00792218" w:rsidRPr="008619E7">
        <w:rPr>
          <w:rFonts w:ascii="Trebuchet MS" w:eastAsia="Calibri" w:hAnsi="Trebuchet MS" w:cstheme="minorHAnsi"/>
          <w:color w:val="000000" w:themeColor="text1"/>
          <w:sz w:val="21"/>
          <w:szCs w:val="21"/>
        </w:rPr>
        <w:t xml:space="preserve">launched in </w:t>
      </w:r>
      <w:r w:rsidR="001B703C" w:rsidRPr="008619E7">
        <w:rPr>
          <w:rFonts w:ascii="Trebuchet MS" w:eastAsia="Calibri" w:hAnsi="Trebuchet MS" w:cstheme="minorHAnsi"/>
          <w:color w:val="000000" w:themeColor="text1"/>
          <w:sz w:val="21"/>
          <w:szCs w:val="21"/>
        </w:rPr>
        <w:t>the 12 months ended Jun 2024</w:t>
      </w:r>
      <w:r w:rsidR="00661732" w:rsidRPr="008619E7">
        <w:rPr>
          <w:rFonts w:ascii="Trebuchet MS" w:eastAsia="Calibri" w:hAnsi="Trebuchet MS" w:cstheme="minorHAnsi"/>
          <w:color w:val="000000" w:themeColor="text1"/>
          <w:sz w:val="21"/>
          <w:szCs w:val="21"/>
        </w:rPr>
        <w:t>.</w:t>
      </w:r>
      <w:r w:rsidR="00792218" w:rsidRPr="008619E7">
        <w:rPr>
          <w:rFonts w:ascii="Trebuchet MS" w:eastAsia="Calibri" w:hAnsi="Trebuchet MS" w:cstheme="minorHAnsi"/>
          <w:color w:val="000000" w:themeColor="text1"/>
          <w:sz w:val="21"/>
          <w:szCs w:val="21"/>
        </w:rPr>
        <w:br/>
      </w:r>
    </w:p>
    <w:p w14:paraId="4730128D" w14:textId="327CBBB3" w:rsidR="00E05D87" w:rsidRPr="008619E7" w:rsidRDefault="00E05D87" w:rsidP="00207B0F">
      <w:pPr>
        <w:pStyle w:val="NoSpacing"/>
        <w:spacing w:after="0" w:line="240" w:lineRule="auto"/>
        <w:rPr>
          <w:rFonts w:ascii="Trebuchet MS" w:eastAsia="Calibri" w:hAnsi="Trebuchet MS" w:cs="Calibri"/>
          <w:color w:val="000000" w:themeColor="text1"/>
          <w:sz w:val="21"/>
          <w:szCs w:val="21"/>
        </w:rPr>
      </w:pPr>
    </w:p>
    <w:p w14:paraId="1A449852" w14:textId="25754F5F" w:rsidR="00E05D87" w:rsidRPr="008619E7" w:rsidRDefault="004878D6" w:rsidP="00207B0F">
      <w:pPr>
        <w:pStyle w:val="NoSpacing"/>
        <w:spacing w:after="0" w:line="240" w:lineRule="auto"/>
        <w:rPr>
          <w:rFonts w:ascii="Trebuchet MS" w:eastAsia="Calibri" w:hAnsi="Trebuchet MS" w:cs="Calibri"/>
          <w:color w:val="000000" w:themeColor="text1"/>
          <w:sz w:val="21"/>
          <w:szCs w:val="21"/>
        </w:rPr>
      </w:pPr>
      <w:r w:rsidRPr="008619E7">
        <w:rPr>
          <w:rFonts w:ascii="Trebuchet MS" w:hAnsi="Trebuchet MS" w:cstheme="minorHAnsi"/>
          <w:noProof/>
          <w:color w:val="000000" w:themeColor="text1"/>
          <w:sz w:val="24"/>
          <w:szCs w:val="24"/>
          <w:shd w:val="clear" w:color="auto" w:fill="BF8F00" w:themeFill="accent4" w:themeFillShade="BF"/>
        </w:rPr>
        <w:drawing>
          <wp:inline distT="0" distB="0" distL="0" distR="0" wp14:anchorId="2072BD84" wp14:editId="5D3B76C7">
            <wp:extent cx="5943600" cy="2784576"/>
            <wp:effectExtent l="0" t="0" r="1270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94473F" w14:textId="77777777" w:rsidR="00E05D87" w:rsidRPr="008619E7" w:rsidRDefault="00E05D87" w:rsidP="00207B0F">
      <w:pPr>
        <w:spacing w:line="240" w:lineRule="auto"/>
        <w:rPr>
          <w:rFonts w:ascii="Trebuchet MS" w:hAnsi="Trebuchet MS"/>
          <w:color w:val="000000" w:themeColor="text1"/>
          <w:sz w:val="21"/>
          <w:szCs w:val="21"/>
          <w:lang w:bidi="ar-SA"/>
        </w:rPr>
      </w:pPr>
    </w:p>
    <w:p w14:paraId="08542310" w14:textId="38CE5735" w:rsidR="00D329BF" w:rsidRPr="008619E7" w:rsidRDefault="000A5B59" w:rsidP="00207B0F">
      <w:pPr>
        <w:spacing w:line="240" w:lineRule="auto"/>
        <w:rPr>
          <w:rFonts w:ascii="Trebuchet MS" w:eastAsia="Calibri" w:hAnsi="Trebuchet MS" w:cstheme="minorHAnsi"/>
          <w:color w:val="000000" w:themeColor="text1"/>
          <w:sz w:val="21"/>
          <w:szCs w:val="21"/>
        </w:rPr>
      </w:pPr>
      <w:r w:rsidRPr="008619E7">
        <w:rPr>
          <w:rFonts w:ascii="Trebuchet MS" w:eastAsia="Calibri" w:hAnsi="Trebuchet MS" w:cstheme="minorHAnsi"/>
          <w:color w:val="000000" w:themeColor="text1"/>
          <w:sz w:val="21"/>
          <w:szCs w:val="21"/>
        </w:rPr>
        <w:t xml:space="preserve">Compared </w:t>
      </w:r>
      <w:r w:rsidR="00B460BE" w:rsidRPr="008619E7">
        <w:rPr>
          <w:rFonts w:ascii="Trebuchet MS" w:eastAsia="Calibri" w:hAnsi="Trebuchet MS" w:cstheme="minorHAnsi"/>
          <w:color w:val="000000" w:themeColor="text1"/>
          <w:sz w:val="21"/>
          <w:szCs w:val="21"/>
        </w:rPr>
        <w:t xml:space="preserve">to </w:t>
      </w:r>
      <w:r w:rsidRPr="008619E7">
        <w:rPr>
          <w:rFonts w:ascii="Trebuchet MS" w:eastAsia="Calibri" w:hAnsi="Trebuchet MS" w:cstheme="minorHAnsi"/>
          <w:color w:val="000000" w:themeColor="text1"/>
          <w:sz w:val="21"/>
          <w:szCs w:val="21"/>
        </w:rPr>
        <w:t xml:space="preserve">the previous 12 months – </w:t>
      </w:r>
      <w:r w:rsidR="00280876" w:rsidRPr="008619E7">
        <w:rPr>
          <w:rFonts w:ascii="Trebuchet MS" w:eastAsia="Calibri" w:hAnsi="Trebuchet MS" w:cstheme="minorHAnsi"/>
          <w:color w:val="000000" w:themeColor="text1"/>
          <w:sz w:val="21"/>
          <w:szCs w:val="21"/>
        </w:rPr>
        <w:t xml:space="preserve">all the price categories have seen an increase in new launches except the Luxury segment </w:t>
      </w:r>
      <w:r w:rsidR="00416A75" w:rsidRPr="008619E7">
        <w:rPr>
          <w:rFonts w:ascii="Trebuchet MS" w:eastAsia="Calibri" w:hAnsi="Trebuchet MS" w:cstheme="minorHAnsi"/>
          <w:color w:val="000000" w:themeColor="text1"/>
          <w:sz w:val="21"/>
          <w:szCs w:val="21"/>
        </w:rPr>
        <w:t xml:space="preserve">(Rs </w:t>
      </w:r>
      <w:r w:rsidR="007456BF" w:rsidRPr="008619E7">
        <w:rPr>
          <w:rFonts w:ascii="Trebuchet MS" w:eastAsia="Calibri" w:hAnsi="Trebuchet MS" w:cstheme="minorHAnsi"/>
          <w:color w:val="000000" w:themeColor="text1"/>
          <w:sz w:val="21"/>
          <w:szCs w:val="21"/>
        </w:rPr>
        <w:t>9528 p</w:t>
      </w:r>
      <w:r w:rsidR="00B460BE" w:rsidRPr="008619E7">
        <w:rPr>
          <w:rFonts w:ascii="Trebuchet MS" w:eastAsia="Calibri" w:hAnsi="Trebuchet MS" w:cstheme="minorHAnsi"/>
          <w:color w:val="000000" w:themeColor="text1"/>
          <w:sz w:val="21"/>
          <w:szCs w:val="21"/>
        </w:rPr>
        <w:t xml:space="preserve">er </w:t>
      </w:r>
      <w:r w:rsidR="007456BF" w:rsidRPr="008619E7">
        <w:rPr>
          <w:rFonts w:ascii="Trebuchet MS" w:eastAsia="Calibri" w:hAnsi="Trebuchet MS" w:cstheme="minorHAnsi"/>
          <w:color w:val="000000" w:themeColor="text1"/>
          <w:sz w:val="21"/>
          <w:szCs w:val="21"/>
        </w:rPr>
        <w:t>s</w:t>
      </w:r>
      <w:r w:rsidR="00B460BE" w:rsidRPr="008619E7">
        <w:rPr>
          <w:rFonts w:ascii="Trebuchet MS" w:eastAsia="Calibri" w:hAnsi="Trebuchet MS" w:cstheme="minorHAnsi"/>
          <w:color w:val="000000" w:themeColor="text1"/>
          <w:sz w:val="21"/>
          <w:szCs w:val="21"/>
        </w:rPr>
        <w:t xml:space="preserve">q </w:t>
      </w:r>
      <w:r w:rsidR="007456BF" w:rsidRPr="008619E7">
        <w:rPr>
          <w:rFonts w:ascii="Trebuchet MS" w:eastAsia="Calibri" w:hAnsi="Trebuchet MS" w:cstheme="minorHAnsi"/>
          <w:color w:val="000000" w:themeColor="text1"/>
          <w:sz w:val="21"/>
          <w:szCs w:val="21"/>
        </w:rPr>
        <w:t>f</w:t>
      </w:r>
      <w:r w:rsidR="00B460BE" w:rsidRPr="008619E7">
        <w:rPr>
          <w:rFonts w:ascii="Trebuchet MS" w:eastAsia="Calibri" w:hAnsi="Trebuchet MS" w:cstheme="minorHAnsi"/>
          <w:color w:val="000000" w:themeColor="text1"/>
          <w:sz w:val="21"/>
          <w:szCs w:val="21"/>
        </w:rPr>
        <w:t>t</w:t>
      </w:r>
      <w:r w:rsidR="007456BF" w:rsidRPr="008619E7">
        <w:rPr>
          <w:rFonts w:ascii="Trebuchet MS" w:eastAsia="Calibri" w:hAnsi="Trebuchet MS" w:cstheme="minorHAnsi"/>
          <w:color w:val="000000" w:themeColor="text1"/>
          <w:sz w:val="21"/>
          <w:szCs w:val="21"/>
        </w:rPr>
        <w:t xml:space="preserve">) </w:t>
      </w:r>
      <w:r w:rsidR="00280876" w:rsidRPr="008619E7">
        <w:rPr>
          <w:rFonts w:ascii="Trebuchet MS" w:eastAsia="Calibri" w:hAnsi="Trebuchet MS" w:cstheme="minorHAnsi"/>
          <w:color w:val="000000" w:themeColor="text1"/>
          <w:sz w:val="21"/>
          <w:szCs w:val="21"/>
        </w:rPr>
        <w:t>where launches have reduced by 5.7%</w:t>
      </w:r>
      <w:r w:rsidR="00942DCE" w:rsidRPr="008619E7">
        <w:rPr>
          <w:rFonts w:ascii="Trebuchet MS" w:eastAsia="Calibri" w:hAnsi="Trebuchet MS" w:cstheme="minorHAnsi"/>
          <w:color w:val="000000" w:themeColor="text1"/>
          <w:sz w:val="21"/>
          <w:szCs w:val="21"/>
        </w:rPr>
        <w:t xml:space="preserve"> (from 7</w:t>
      </w:r>
      <w:r w:rsidR="007456BF" w:rsidRPr="008619E7">
        <w:rPr>
          <w:rFonts w:ascii="Trebuchet MS" w:eastAsia="Calibri" w:hAnsi="Trebuchet MS" w:cstheme="minorHAnsi"/>
          <w:color w:val="000000" w:themeColor="text1"/>
          <w:sz w:val="21"/>
          <w:szCs w:val="21"/>
        </w:rPr>
        <w:t>,</w:t>
      </w:r>
      <w:r w:rsidR="00942DCE" w:rsidRPr="008619E7">
        <w:rPr>
          <w:rFonts w:ascii="Trebuchet MS" w:eastAsia="Calibri" w:hAnsi="Trebuchet MS" w:cstheme="minorHAnsi"/>
          <w:color w:val="000000" w:themeColor="text1"/>
          <w:sz w:val="21"/>
          <w:szCs w:val="21"/>
        </w:rPr>
        <w:t xml:space="preserve">601 launched in the previous 12 months compared to </w:t>
      </w:r>
      <w:r w:rsidR="00416A75" w:rsidRPr="008619E7">
        <w:rPr>
          <w:rFonts w:ascii="Trebuchet MS" w:eastAsia="Calibri" w:hAnsi="Trebuchet MS" w:cstheme="minorHAnsi"/>
          <w:color w:val="000000" w:themeColor="text1"/>
          <w:sz w:val="21"/>
          <w:szCs w:val="21"/>
        </w:rPr>
        <w:t>7</w:t>
      </w:r>
      <w:r w:rsidR="007456BF" w:rsidRPr="008619E7">
        <w:rPr>
          <w:rFonts w:ascii="Trebuchet MS" w:eastAsia="Calibri" w:hAnsi="Trebuchet MS" w:cstheme="minorHAnsi"/>
          <w:color w:val="000000" w:themeColor="text1"/>
          <w:sz w:val="21"/>
          <w:szCs w:val="21"/>
        </w:rPr>
        <w:t>,</w:t>
      </w:r>
      <w:r w:rsidR="00416A75" w:rsidRPr="008619E7">
        <w:rPr>
          <w:rFonts w:ascii="Trebuchet MS" w:eastAsia="Calibri" w:hAnsi="Trebuchet MS" w:cstheme="minorHAnsi"/>
          <w:color w:val="000000" w:themeColor="text1"/>
          <w:sz w:val="21"/>
          <w:szCs w:val="21"/>
        </w:rPr>
        <w:t>169 units launched in the last 12 months)</w:t>
      </w:r>
      <w:r w:rsidR="00280876" w:rsidRPr="008619E7">
        <w:rPr>
          <w:rFonts w:ascii="Trebuchet MS" w:eastAsia="Calibri" w:hAnsi="Trebuchet MS" w:cstheme="minorHAnsi"/>
          <w:color w:val="000000" w:themeColor="text1"/>
          <w:sz w:val="21"/>
          <w:szCs w:val="21"/>
        </w:rPr>
        <w:t>.</w:t>
      </w:r>
    </w:p>
    <w:p w14:paraId="271A6630" w14:textId="0FCA9187" w:rsidR="007C2A29" w:rsidRPr="008619E7" w:rsidRDefault="00942DCE" w:rsidP="00207B0F">
      <w:pPr>
        <w:spacing w:line="240" w:lineRule="auto"/>
        <w:rPr>
          <w:rFonts w:ascii="Trebuchet MS" w:eastAsia="Calibri" w:hAnsi="Trebuchet MS" w:cstheme="minorHAnsi"/>
          <w:color w:val="000000" w:themeColor="text1"/>
          <w:sz w:val="21"/>
          <w:szCs w:val="21"/>
        </w:rPr>
      </w:pPr>
      <w:r w:rsidRPr="008619E7">
        <w:rPr>
          <w:rFonts w:ascii="Trebuchet MS" w:eastAsia="Calibri" w:hAnsi="Trebuchet MS" w:cstheme="minorHAnsi"/>
          <w:color w:val="000000" w:themeColor="text1"/>
          <w:sz w:val="21"/>
          <w:szCs w:val="21"/>
        </w:rPr>
        <w:t xml:space="preserve">The maximum </w:t>
      </w:r>
      <w:r w:rsidR="00E25263" w:rsidRPr="008619E7">
        <w:rPr>
          <w:rFonts w:ascii="Trebuchet MS" w:eastAsia="Calibri" w:hAnsi="Trebuchet MS" w:cstheme="minorHAnsi"/>
          <w:color w:val="000000" w:themeColor="text1"/>
          <w:sz w:val="21"/>
          <w:szCs w:val="21"/>
        </w:rPr>
        <w:t>number</w:t>
      </w:r>
      <w:r w:rsidRPr="008619E7">
        <w:rPr>
          <w:rFonts w:ascii="Trebuchet MS" w:eastAsia="Calibri" w:hAnsi="Trebuchet MS" w:cstheme="minorHAnsi"/>
          <w:color w:val="000000" w:themeColor="text1"/>
          <w:sz w:val="21"/>
          <w:szCs w:val="21"/>
        </w:rPr>
        <w:t xml:space="preserve"> of new launches</w:t>
      </w:r>
      <w:r w:rsidR="00416A75" w:rsidRPr="008619E7">
        <w:rPr>
          <w:rFonts w:ascii="Trebuchet MS" w:eastAsia="Calibri" w:hAnsi="Trebuchet MS" w:cstheme="minorHAnsi"/>
          <w:color w:val="000000" w:themeColor="text1"/>
          <w:sz w:val="21"/>
          <w:szCs w:val="21"/>
        </w:rPr>
        <w:t xml:space="preserve"> has been in the</w:t>
      </w:r>
      <w:r w:rsidR="0094589F" w:rsidRPr="008619E7">
        <w:rPr>
          <w:rFonts w:ascii="Trebuchet MS" w:eastAsia="Calibri" w:hAnsi="Trebuchet MS" w:cstheme="minorHAnsi"/>
          <w:color w:val="000000" w:themeColor="text1"/>
          <w:sz w:val="21"/>
          <w:szCs w:val="21"/>
        </w:rPr>
        <w:t xml:space="preserve"> Budget segment </w:t>
      </w:r>
      <w:r w:rsidR="0067784A" w:rsidRPr="008619E7">
        <w:rPr>
          <w:rFonts w:ascii="Trebuchet MS" w:eastAsia="Calibri" w:hAnsi="Trebuchet MS" w:cstheme="minorHAnsi"/>
          <w:color w:val="000000" w:themeColor="text1"/>
          <w:sz w:val="21"/>
          <w:szCs w:val="21"/>
        </w:rPr>
        <w:t>(Rs 5081 p</w:t>
      </w:r>
      <w:r w:rsidR="00B460BE" w:rsidRPr="008619E7">
        <w:rPr>
          <w:rFonts w:ascii="Trebuchet MS" w:eastAsia="Calibri" w:hAnsi="Trebuchet MS" w:cstheme="minorHAnsi"/>
          <w:color w:val="000000" w:themeColor="text1"/>
          <w:sz w:val="21"/>
          <w:szCs w:val="21"/>
        </w:rPr>
        <w:t xml:space="preserve">er </w:t>
      </w:r>
      <w:r w:rsidR="0067784A" w:rsidRPr="008619E7">
        <w:rPr>
          <w:rFonts w:ascii="Trebuchet MS" w:eastAsia="Calibri" w:hAnsi="Trebuchet MS" w:cstheme="minorHAnsi"/>
          <w:color w:val="000000" w:themeColor="text1"/>
          <w:sz w:val="21"/>
          <w:szCs w:val="21"/>
        </w:rPr>
        <w:t>s</w:t>
      </w:r>
      <w:r w:rsidR="00B460BE" w:rsidRPr="008619E7">
        <w:rPr>
          <w:rFonts w:ascii="Trebuchet MS" w:eastAsia="Calibri" w:hAnsi="Trebuchet MS" w:cstheme="minorHAnsi"/>
          <w:color w:val="000000" w:themeColor="text1"/>
          <w:sz w:val="21"/>
          <w:szCs w:val="21"/>
        </w:rPr>
        <w:t xml:space="preserve">q </w:t>
      </w:r>
      <w:r w:rsidR="0067784A" w:rsidRPr="008619E7">
        <w:rPr>
          <w:rFonts w:ascii="Trebuchet MS" w:eastAsia="Calibri" w:hAnsi="Trebuchet MS" w:cstheme="minorHAnsi"/>
          <w:color w:val="000000" w:themeColor="text1"/>
          <w:sz w:val="21"/>
          <w:szCs w:val="21"/>
        </w:rPr>
        <w:t>f</w:t>
      </w:r>
      <w:r w:rsidR="00B460BE" w:rsidRPr="008619E7">
        <w:rPr>
          <w:rFonts w:ascii="Trebuchet MS" w:eastAsia="Calibri" w:hAnsi="Trebuchet MS" w:cstheme="minorHAnsi"/>
          <w:color w:val="000000" w:themeColor="text1"/>
          <w:sz w:val="21"/>
          <w:szCs w:val="21"/>
        </w:rPr>
        <w:t>t</w:t>
      </w:r>
      <w:r w:rsidR="0067784A" w:rsidRPr="008619E7">
        <w:rPr>
          <w:rFonts w:ascii="Trebuchet MS" w:eastAsia="Calibri" w:hAnsi="Trebuchet MS" w:cstheme="minorHAnsi"/>
          <w:color w:val="000000" w:themeColor="text1"/>
          <w:sz w:val="21"/>
          <w:szCs w:val="21"/>
        </w:rPr>
        <w:t xml:space="preserve"> or lower) </w:t>
      </w:r>
      <w:r w:rsidR="0094589F" w:rsidRPr="008619E7">
        <w:rPr>
          <w:rFonts w:ascii="Trebuchet MS" w:eastAsia="Calibri" w:hAnsi="Trebuchet MS" w:cstheme="minorHAnsi"/>
          <w:color w:val="000000" w:themeColor="text1"/>
          <w:sz w:val="21"/>
          <w:szCs w:val="21"/>
        </w:rPr>
        <w:t xml:space="preserve">where launches have seen a significant increase of 16.2% </w:t>
      </w:r>
      <w:r w:rsidR="00BE066D" w:rsidRPr="008619E7">
        <w:rPr>
          <w:rFonts w:ascii="Trebuchet MS" w:eastAsia="Calibri" w:hAnsi="Trebuchet MS" w:cstheme="minorHAnsi"/>
          <w:color w:val="000000" w:themeColor="text1"/>
          <w:sz w:val="21"/>
          <w:szCs w:val="21"/>
        </w:rPr>
        <w:t>i.e</w:t>
      </w:r>
      <w:r w:rsidR="00B460BE" w:rsidRPr="008619E7">
        <w:rPr>
          <w:rFonts w:ascii="Trebuchet MS" w:eastAsia="Calibri" w:hAnsi="Trebuchet MS" w:cstheme="minorHAnsi"/>
          <w:color w:val="000000" w:themeColor="text1"/>
          <w:sz w:val="21"/>
          <w:szCs w:val="21"/>
        </w:rPr>
        <w:t>.</w:t>
      </w:r>
      <w:r w:rsidR="00BE066D" w:rsidRPr="008619E7">
        <w:rPr>
          <w:rFonts w:ascii="Trebuchet MS" w:eastAsia="Calibri" w:hAnsi="Trebuchet MS" w:cstheme="minorHAnsi"/>
          <w:color w:val="000000" w:themeColor="text1"/>
          <w:sz w:val="21"/>
          <w:szCs w:val="21"/>
        </w:rPr>
        <w:t xml:space="preserve"> from 19</w:t>
      </w:r>
      <w:r w:rsidR="007016A2" w:rsidRPr="008619E7">
        <w:rPr>
          <w:rFonts w:ascii="Trebuchet MS" w:eastAsia="Calibri" w:hAnsi="Trebuchet MS" w:cstheme="minorHAnsi"/>
          <w:color w:val="000000" w:themeColor="text1"/>
          <w:sz w:val="21"/>
          <w:szCs w:val="21"/>
        </w:rPr>
        <w:t>,</w:t>
      </w:r>
      <w:r w:rsidR="00BE066D" w:rsidRPr="008619E7">
        <w:rPr>
          <w:rFonts w:ascii="Trebuchet MS" w:eastAsia="Calibri" w:hAnsi="Trebuchet MS" w:cstheme="minorHAnsi"/>
          <w:color w:val="000000" w:themeColor="text1"/>
          <w:sz w:val="21"/>
          <w:szCs w:val="21"/>
        </w:rPr>
        <w:t xml:space="preserve">500 units </w:t>
      </w:r>
      <w:r w:rsidR="007016A2" w:rsidRPr="008619E7">
        <w:rPr>
          <w:rFonts w:ascii="Trebuchet MS" w:eastAsia="Calibri" w:hAnsi="Trebuchet MS" w:cstheme="minorHAnsi"/>
          <w:color w:val="000000" w:themeColor="text1"/>
          <w:sz w:val="21"/>
          <w:szCs w:val="21"/>
        </w:rPr>
        <w:t>launched in the previous 12 months to 22,664 units</w:t>
      </w:r>
      <w:r w:rsidR="007C2A29" w:rsidRPr="008619E7">
        <w:rPr>
          <w:rFonts w:ascii="Trebuchet MS" w:eastAsia="Calibri" w:hAnsi="Trebuchet MS" w:cstheme="minorHAnsi"/>
          <w:color w:val="000000" w:themeColor="text1"/>
          <w:sz w:val="21"/>
          <w:szCs w:val="21"/>
        </w:rPr>
        <w:t xml:space="preserve"> launched in the last 12 months)</w:t>
      </w:r>
      <w:r w:rsidR="00B460BE" w:rsidRPr="008619E7">
        <w:rPr>
          <w:rFonts w:ascii="Trebuchet MS" w:eastAsia="Calibri" w:hAnsi="Trebuchet MS" w:cstheme="minorHAnsi"/>
          <w:color w:val="000000" w:themeColor="text1"/>
          <w:sz w:val="21"/>
          <w:szCs w:val="21"/>
        </w:rPr>
        <w:t>.</w:t>
      </w:r>
    </w:p>
    <w:p w14:paraId="37EFAE86" w14:textId="414EE5F4" w:rsidR="00D15B53" w:rsidRPr="008619E7" w:rsidRDefault="00D67EF6" w:rsidP="00207B0F">
      <w:pPr>
        <w:spacing w:line="240" w:lineRule="auto"/>
        <w:rPr>
          <w:rFonts w:ascii="Trebuchet MS" w:eastAsia="Calibri" w:hAnsi="Trebuchet MS" w:cstheme="minorHAnsi"/>
          <w:color w:val="000000" w:themeColor="text1"/>
          <w:sz w:val="21"/>
          <w:szCs w:val="21"/>
        </w:rPr>
      </w:pPr>
      <w:r w:rsidRPr="008619E7">
        <w:rPr>
          <w:rFonts w:ascii="Trebuchet MS" w:eastAsia="Calibri" w:hAnsi="Trebuchet MS" w:cstheme="minorHAnsi"/>
          <w:color w:val="000000" w:themeColor="text1"/>
          <w:sz w:val="21"/>
          <w:szCs w:val="21"/>
        </w:rPr>
        <w:t xml:space="preserve">The corresponding increases in the Value, Premium and </w:t>
      </w:r>
      <w:proofErr w:type="spellStart"/>
      <w:r w:rsidRPr="008619E7">
        <w:rPr>
          <w:rFonts w:ascii="Trebuchet MS" w:eastAsia="Calibri" w:hAnsi="Trebuchet MS" w:cstheme="minorHAnsi"/>
          <w:color w:val="000000" w:themeColor="text1"/>
          <w:sz w:val="21"/>
          <w:szCs w:val="21"/>
        </w:rPr>
        <w:t>Premium</w:t>
      </w:r>
      <w:r w:rsidR="00B460BE" w:rsidRPr="008619E7">
        <w:rPr>
          <w:rFonts w:ascii="Trebuchet MS" w:eastAsia="Calibri" w:hAnsi="Trebuchet MS" w:cstheme="minorHAnsi"/>
          <w:color w:val="000000" w:themeColor="text1"/>
          <w:sz w:val="21"/>
          <w:szCs w:val="21"/>
        </w:rPr>
        <w:t>Plus</w:t>
      </w:r>
      <w:proofErr w:type="spellEnd"/>
      <w:r w:rsidRPr="008619E7">
        <w:rPr>
          <w:rFonts w:ascii="Trebuchet MS" w:eastAsia="Calibri" w:hAnsi="Trebuchet MS" w:cstheme="minorHAnsi"/>
          <w:color w:val="000000" w:themeColor="text1"/>
          <w:sz w:val="21"/>
          <w:szCs w:val="21"/>
        </w:rPr>
        <w:t xml:space="preserve"> segment</w:t>
      </w:r>
      <w:r w:rsidR="00B460BE" w:rsidRPr="008619E7">
        <w:rPr>
          <w:rFonts w:ascii="Trebuchet MS" w:eastAsia="Calibri" w:hAnsi="Trebuchet MS" w:cstheme="minorHAnsi"/>
          <w:color w:val="000000" w:themeColor="text1"/>
          <w:sz w:val="21"/>
          <w:szCs w:val="21"/>
        </w:rPr>
        <w:t>s</w:t>
      </w:r>
      <w:r w:rsidRPr="008619E7">
        <w:rPr>
          <w:rFonts w:ascii="Trebuchet MS" w:eastAsia="Calibri" w:hAnsi="Trebuchet MS" w:cstheme="minorHAnsi"/>
          <w:color w:val="000000" w:themeColor="text1"/>
          <w:sz w:val="21"/>
          <w:szCs w:val="21"/>
        </w:rPr>
        <w:t xml:space="preserve"> have been 5.2%, 1.3% and 6.1% respectively.</w:t>
      </w:r>
    </w:p>
    <w:p w14:paraId="30435B4C" w14:textId="77777777" w:rsidR="00E05D87" w:rsidRPr="008619E7" w:rsidRDefault="00E05D87" w:rsidP="00207B0F">
      <w:pPr>
        <w:spacing w:line="240" w:lineRule="auto"/>
        <w:rPr>
          <w:rFonts w:ascii="Trebuchet MS" w:hAnsi="Trebuchet MS" w:cstheme="minorHAnsi"/>
          <w:noProof/>
          <w:color w:val="000000" w:themeColor="text1"/>
          <w:sz w:val="21"/>
          <w:szCs w:val="21"/>
        </w:rPr>
      </w:pPr>
      <w:r w:rsidRPr="008619E7">
        <w:rPr>
          <w:rFonts w:ascii="Trebuchet MS" w:hAnsi="Trebuchet MS" w:cstheme="minorHAnsi"/>
          <w:noProof/>
          <w:color w:val="000000" w:themeColor="text1"/>
          <w:sz w:val="21"/>
          <w:szCs w:val="21"/>
          <w:lang w:val="en-IN" w:eastAsia="en-IN"/>
        </w:rPr>
        <w:lastRenderedPageBreak/>
        <w:drawing>
          <wp:inline distT="0" distB="0" distL="0" distR="0" wp14:anchorId="118DF3E6" wp14:editId="05F12518">
            <wp:extent cx="6191250" cy="296227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90E7E7" w14:textId="77777777" w:rsidR="00F523A9" w:rsidRPr="008619E7" w:rsidRDefault="00F523A9" w:rsidP="00207B0F">
      <w:pPr>
        <w:spacing w:after="0" w:line="240" w:lineRule="auto"/>
        <w:rPr>
          <w:rFonts w:ascii="Trebuchet MS" w:hAnsi="Trebuchet MS" w:cstheme="minorHAnsi"/>
          <w:color w:val="000000" w:themeColor="text1"/>
          <w:sz w:val="21"/>
          <w:szCs w:val="21"/>
        </w:rPr>
      </w:pPr>
    </w:p>
    <w:p w14:paraId="0DA1BC43" w14:textId="77777777" w:rsidR="00E05D87" w:rsidRPr="008619E7" w:rsidRDefault="00E05D87" w:rsidP="00207B0F">
      <w:pPr>
        <w:spacing w:after="0" w:line="240" w:lineRule="auto"/>
        <w:rPr>
          <w:rFonts w:ascii="Trebuchet MS" w:hAnsi="Trebuchet MS" w:cstheme="minorHAnsi"/>
          <w:color w:val="000000" w:themeColor="text1"/>
          <w:sz w:val="21"/>
          <w:szCs w:val="21"/>
        </w:rPr>
      </w:pPr>
    </w:p>
    <w:p w14:paraId="04A4671A" w14:textId="77777777" w:rsidR="00E05D87" w:rsidRPr="008619E7" w:rsidRDefault="00E05D87" w:rsidP="00207B0F">
      <w:pPr>
        <w:spacing w:after="200" w:line="240" w:lineRule="auto"/>
        <w:rPr>
          <w:rFonts w:ascii="Trebuchet MS" w:hAnsi="Trebuchet MS" w:cstheme="minorHAnsi"/>
          <w:color w:val="000000" w:themeColor="text1"/>
          <w:sz w:val="21"/>
          <w:szCs w:val="21"/>
        </w:rPr>
      </w:pPr>
    </w:p>
    <w:tbl>
      <w:tblPr>
        <w:tblpPr w:leftFromText="180" w:rightFromText="180" w:vertAnchor="text" w:horzAnchor="margin" w:tblpXSpec="center" w:tblpY="-50"/>
        <w:tblW w:w="10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122"/>
        <w:gridCol w:w="1122"/>
        <w:gridCol w:w="1123"/>
        <w:gridCol w:w="1122"/>
        <w:gridCol w:w="1122"/>
        <w:gridCol w:w="1123"/>
        <w:gridCol w:w="1115"/>
        <w:gridCol w:w="1124"/>
        <w:gridCol w:w="1124"/>
      </w:tblGrid>
      <w:tr w:rsidR="003D071E" w:rsidRPr="00AE757A" w14:paraId="0270C79D" w14:textId="77777777" w:rsidTr="00AE757A">
        <w:trPr>
          <w:trHeight w:val="421"/>
        </w:trPr>
        <w:tc>
          <w:tcPr>
            <w:tcW w:w="10901" w:type="dxa"/>
            <w:gridSpan w:val="10"/>
            <w:shd w:val="clear" w:color="auto" w:fill="FFFF00"/>
          </w:tcPr>
          <w:p w14:paraId="3FAD9D1A" w14:textId="741A3944" w:rsidR="00527048" w:rsidRPr="00AE757A" w:rsidRDefault="00527048" w:rsidP="00AE757A">
            <w:pPr>
              <w:jc w:val="center"/>
              <w:rPr>
                <w:rFonts w:ascii="Trebuchet MS" w:hAnsi="Trebuchet MS" w:cstheme="minorHAnsi"/>
                <w:b/>
                <w:bCs/>
                <w:color w:val="000000" w:themeColor="text1"/>
                <w:sz w:val="18"/>
                <w:szCs w:val="18"/>
              </w:rPr>
            </w:pPr>
            <w:r w:rsidRPr="00AE757A">
              <w:rPr>
                <w:rFonts w:ascii="Trebuchet MS" w:eastAsia="Times New Roman" w:hAnsi="Trebuchet MS" w:cstheme="minorHAnsi"/>
                <w:b/>
                <w:color w:val="000000" w:themeColor="text1"/>
                <w:sz w:val="18"/>
                <w:szCs w:val="18"/>
              </w:rPr>
              <w:t xml:space="preserve">TABLE </w:t>
            </w:r>
            <w:r w:rsidR="0068362B" w:rsidRPr="00AE757A">
              <w:rPr>
                <w:rFonts w:ascii="Trebuchet MS" w:eastAsia="Times New Roman" w:hAnsi="Trebuchet MS" w:cstheme="minorHAnsi"/>
                <w:b/>
                <w:color w:val="000000" w:themeColor="text1"/>
                <w:sz w:val="18"/>
                <w:szCs w:val="18"/>
              </w:rPr>
              <w:t>3</w:t>
            </w:r>
            <w:r w:rsidRPr="00AE757A">
              <w:rPr>
                <w:rFonts w:ascii="Trebuchet MS" w:eastAsia="Times New Roman" w:hAnsi="Trebuchet MS" w:cstheme="minorHAnsi"/>
                <w:b/>
                <w:color w:val="000000" w:themeColor="text1"/>
                <w:sz w:val="18"/>
                <w:szCs w:val="18"/>
              </w:rPr>
              <w:t xml:space="preserve"> - NEW STOCK ADDED IN ZONES (</w:t>
            </w:r>
            <w:r w:rsidRPr="00AE757A">
              <w:rPr>
                <w:rFonts w:ascii="Trebuchet MS" w:eastAsia="Times New Roman" w:hAnsi="Trebuchet MS" w:cstheme="minorHAnsi"/>
                <w:color w:val="000000" w:themeColor="text1"/>
                <w:sz w:val="18"/>
                <w:szCs w:val="18"/>
              </w:rPr>
              <w:t>Numbers in Units per year</w:t>
            </w:r>
            <w:r w:rsidRPr="00AE757A">
              <w:rPr>
                <w:rFonts w:ascii="Trebuchet MS" w:eastAsia="Times New Roman" w:hAnsi="Trebuchet MS" w:cstheme="minorHAnsi"/>
                <w:b/>
                <w:color w:val="000000" w:themeColor="text1"/>
                <w:sz w:val="18"/>
                <w:szCs w:val="18"/>
              </w:rPr>
              <w:t>) | 12 MONTHS ENDED| See Annexure</w:t>
            </w:r>
          </w:p>
        </w:tc>
      </w:tr>
      <w:tr w:rsidR="003D071E" w:rsidRPr="00AE757A" w14:paraId="1E827A6D" w14:textId="77777777" w:rsidTr="00AE757A">
        <w:trPr>
          <w:trHeight w:val="298"/>
        </w:trPr>
        <w:tc>
          <w:tcPr>
            <w:tcW w:w="804" w:type="dxa"/>
            <w:shd w:val="clear" w:color="auto" w:fill="F2F2F2" w:themeFill="background1" w:themeFillShade="F2"/>
            <w:noWrap/>
            <w:vAlign w:val="center"/>
            <w:hideMark/>
          </w:tcPr>
          <w:p w14:paraId="3BA68B5B" w14:textId="77777777" w:rsidR="0004172E" w:rsidRPr="00AE757A" w:rsidRDefault="0004172E" w:rsidP="00CB109F">
            <w:pPr>
              <w:spacing w:line="300" w:lineRule="auto"/>
              <w:jc w:val="center"/>
              <w:rPr>
                <w:rFonts w:ascii="Trebuchet MS" w:eastAsia="Times New Roman" w:hAnsi="Trebuchet MS" w:cstheme="minorHAnsi"/>
                <w:b/>
                <w:bCs/>
                <w:color w:val="000000" w:themeColor="text1"/>
                <w:sz w:val="18"/>
                <w:szCs w:val="18"/>
              </w:rPr>
            </w:pPr>
            <w:bookmarkStart w:id="18" w:name="_Hlk107653547"/>
            <w:r w:rsidRPr="00AE757A">
              <w:rPr>
                <w:rFonts w:ascii="Trebuchet MS" w:eastAsia="Times New Roman" w:hAnsi="Trebuchet MS" w:cstheme="minorHAnsi"/>
                <w:b/>
                <w:bCs/>
                <w:color w:val="000000" w:themeColor="text1"/>
                <w:sz w:val="18"/>
                <w:szCs w:val="18"/>
              </w:rPr>
              <w:t>Zone</w:t>
            </w:r>
          </w:p>
        </w:tc>
        <w:tc>
          <w:tcPr>
            <w:tcW w:w="1122" w:type="dxa"/>
            <w:shd w:val="clear" w:color="auto" w:fill="F2F2F2" w:themeFill="background1" w:themeFillShade="F2"/>
            <w:noWrap/>
            <w:vAlign w:val="center"/>
          </w:tcPr>
          <w:p w14:paraId="7F3CFA2C" w14:textId="2536B92C" w:rsidR="0004172E" w:rsidRPr="00AE757A" w:rsidRDefault="00587EAC"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 xml:space="preserve">Jul ’16 - </w:t>
            </w:r>
            <w:r w:rsidR="0004172E" w:rsidRPr="00AE757A">
              <w:rPr>
                <w:rFonts w:ascii="Trebuchet MS" w:hAnsi="Trebuchet MS" w:cstheme="minorHAnsi"/>
                <w:b/>
                <w:bCs/>
                <w:color w:val="000000" w:themeColor="text1"/>
                <w:sz w:val="18"/>
                <w:szCs w:val="18"/>
              </w:rPr>
              <w:t>Jun ‘17</w:t>
            </w:r>
          </w:p>
        </w:tc>
        <w:tc>
          <w:tcPr>
            <w:tcW w:w="1122" w:type="dxa"/>
            <w:shd w:val="clear" w:color="auto" w:fill="F2F2F2" w:themeFill="background1" w:themeFillShade="F2"/>
            <w:noWrap/>
            <w:vAlign w:val="center"/>
          </w:tcPr>
          <w:p w14:paraId="61567234" w14:textId="0DEC8D37" w:rsidR="0004172E" w:rsidRPr="00AE757A" w:rsidRDefault="00587EAC"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 xml:space="preserve">Jul ’17 - </w:t>
            </w:r>
            <w:r w:rsidR="0004172E" w:rsidRPr="00AE757A">
              <w:rPr>
                <w:rFonts w:ascii="Trebuchet MS" w:hAnsi="Trebuchet MS" w:cstheme="minorHAnsi"/>
                <w:b/>
                <w:bCs/>
                <w:color w:val="000000" w:themeColor="text1"/>
                <w:sz w:val="18"/>
                <w:szCs w:val="18"/>
              </w:rPr>
              <w:t>Jun ‘18</w:t>
            </w:r>
          </w:p>
        </w:tc>
        <w:tc>
          <w:tcPr>
            <w:tcW w:w="1123" w:type="dxa"/>
            <w:shd w:val="clear" w:color="auto" w:fill="F2F2F2" w:themeFill="background1" w:themeFillShade="F2"/>
            <w:vAlign w:val="center"/>
          </w:tcPr>
          <w:p w14:paraId="4C68176C" w14:textId="019EE0EA" w:rsidR="0004172E" w:rsidRPr="00AE757A" w:rsidRDefault="009808F2"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Ju</w:t>
            </w:r>
            <w:r w:rsidR="00587EAC" w:rsidRPr="00AE757A">
              <w:rPr>
                <w:rFonts w:ascii="Trebuchet MS" w:hAnsi="Trebuchet MS" w:cstheme="minorHAnsi"/>
                <w:b/>
                <w:bCs/>
                <w:color w:val="000000" w:themeColor="text1"/>
                <w:sz w:val="18"/>
                <w:szCs w:val="18"/>
              </w:rPr>
              <w:t>l</w:t>
            </w:r>
            <w:r w:rsidRPr="00AE757A">
              <w:rPr>
                <w:rFonts w:ascii="Trebuchet MS" w:hAnsi="Trebuchet MS" w:cstheme="minorHAnsi"/>
                <w:b/>
                <w:bCs/>
                <w:color w:val="000000" w:themeColor="text1"/>
                <w:sz w:val="18"/>
                <w:szCs w:val="18"/>
              </w:rPr>
              <w:t xml:space="preserve"> </w:t>
            </w:r>
            <w:r w:rsidR="00587EAC" w:rsidRPr="00AE757A">
              <w:rPr>
                <w:rFonts w:ascii="Trebuchet MS" w:hAnsi="Trebuchet MS" w:cstheme="minorHAnsi"/>
                <w:b/>
                <w:bCs/>
                <w:color w:val="000000" w:themeColor="text1"/>
                <w:sz w:val="18"/>
                <w:szCs w:val="18"/>
              </w:rPr>
              <w:t>’</w:t>
            </w:r>
            <w:r w:rsidRPr="00AE757A">
              <w:rPr>
                <w:rFonts w:ascii="Trebuchet MS" w:hAnsi="Trebuchet MS" w:cstheme="minorHAnsi"/>
                <w:b/>
                <w:bCs/>
                <w:color w:val="000000" w:themeColor="text1"/>
                <w:sz w:val="18"/>
                <w:szCs w:val="18"/>
              </w:rPr>
              <w:t>1</w:t>
            </w:r>
            <w:r w:rsidR="00587EAC" w:rsidRPr="00AE757A">
              <w:rPr>
                <w:rFonts w:ascii="Trebuchet MS" w:hAnsi="Trebuchet MS" w:cstheme="minorHAnsi"/>
                <w:b/>
                <w:bCs/>
                <w:color w:val="000000" w:themeColor="text1"/>
                <w:sz w:val="18"/>
                <w:szCs w:val="18"/>
              </w:rPr>
              <w:t>8 -</w:t>
            </w:r>
            <w:r w:rsidR="0004172E" w:rsidRPr="00AE757A">
              <w:rPr>
                <w:rFonts w:ascii="Trebuchet MS" w:hAnsi="Trebuchet MS" w:cstheme="minorHAnsi"/>
                <w:b/>
                <w:bCs/>
                <w:color w:val="000000" w:themeColor="text1"/>
                <w:sz w:val="18"/>
                <w:szCs w:val="18"/>
              </w:rPr>
              <w:t>Jun ‘19</w:t>
            </w:r>
          </w:p>
        </w:tc>
        <w:tc>
          <w:tcPr>
            <w:tcW w:w="1122" w:type="dxa"/>
            <w:shd w:val="clear" w:color="auto" w:fill="F2F2F2" w:themeFill="background1" w:themeFillShade="F2"/>
            <w:vAlign w:val="center"/>
          </w:tcPr>
          <w:p w14:paraId="50575E9A" w14:textId="5858C33E" w:rsidR="0004172E" w:rsidRPr="00AE757A" w:rsidRDefault="0004172E"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Ju</w:t>
            </w:r>
            <w:r w:rsidR="000F2777" w:rsidRPr="00AE757A">
              <w:rPr>
                <w:rFonts w:ascii="Trebuchet MS" w:hAnsi="Trebuchet MS" w:cstheme="minorHAnsi"/>
                <w:b/>
                <w:bCs/>
                <w:color w:val="000000" w:themeColor="text1"/>
                <w:sz w:val="18"/>
                <w:szCs w:val="18"/>
              </w:rPr>
              <w:t>l</w:t>
            </w:r>
            <w:r w:rsidR="009808F2" w:rsidRPr="00AE757A">
              <w:rPr>
                <w:rFonts w:ascii="Trebuchet MS" w:hAnsi="Trebuchet MS" w:cstheme="minorHAnsi"/>
                <w:b/>
                <w:bCs/>
                <w:color w:val="000000" w:themeColor="text1"/>
                <w:sz w:val="18"/>
                <w:szCs w:val="18"/>
              </w:rPr>
              <w:t xml:space="preserve"> </w:t>
            </w:r>
            <w:r w:rsidRPr="00AE757A">
              <w:rPr>
                <w:rFonts w:ascii="Trebuchet MS" w:hAnsi="Trebuchet MS" w:cstheme="minorHAnsi"/>
                <w:b/>
                <w:bCs/>
                <w:color w:val="000000" w:themeColor="text1"/>
                <w:sz w:val="18"/>
                <w:szCs w:val="18"/>
              </w:rPr>
              <w:t>’19 - Jun ’20</w:t>
            </w:r>
          </w:p>
        </w:tc>
        <w:tc>
          <w:tcPr>
            <w:tcW w:w="1122" w:type="dxa"/>
            <w:shd w:val="clear" w:color="auto" w:fill="F2F2F2" w:themeFill="background1" w:themeFillShade="F2"/>
            <w:vAlign w:val="center"/>
          </w:tcPr>
          <w:p w14:paraId="42D52804" w14:textId="4F522A3C" w:rsidR="0004172E" w:rsidRPr="00AE757A" w:rsidRDefault="0004172E"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Ju</w:t>
            </w:r>
            <w:r w:rsidR="009808F2" w:rsidRPr="00AE757A">
              <w:rPr>
                <w:rFonts w:ascii="Trebuchet MS" w:hAnsi="Trebuchet MS" w:cstheme="minorHAnsi"/>
                <w:b/>
                <w:bCs/>
                <w:color w:val="000000" w:themeColor="text1"/>
                <w:sz w:val="18"/>
                <w:szCs w:val="18"/>
              </w:rPr>
              <w:t xml:space="preserve">l </w:t>
            </w:r>
            <w:r w:rsidRPr="00AE757A">
              <w:rPr>
                <w:rFonts w:ascii="Trebuchet MS" w:hAnsi="Trebuchet MS" w:cstheme="minorHAnsi"/>
                <w:b/>
                <w:bCs/>
                <w:color w:val="000000" w:themeColor="text1"/>
                <w:sz w:val="18"/>
                <w:szCs w:val="18"/>
              </w:rPr>
              <w:t>’20 - Jun ’21</w:t>
            </w:r>
          </w:p>
        </w:tc>
        <w:tc>
          <w:tcPr>
            <w:tcW w:w="1123" w:type="dxa"/>
            <w:shd w:val="clear" w:color="auto" w:fill="F2F2F2" w:themeFill="background1" w:themeFillShade="F2"/>
            <w:vAlign w:val="center"/>
          </w:tcPr>
          <w:p w14:paraId="066CF4C7" w14:textId="56128975" w:rsidR="0004172E" w:rsidRPr="00AE757A" w:rsidRDefault="0004172E"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Ju</w:t>
            </w:r>
            <w:r w:rsidR="000F2777" w:rsidRPr="00AE757A">
              <w:rPr>
                <w:rFonts w:ascii="Trebuchet MS" w:hAnsi="Trebuchet MS" w:cstheme="minorHAnsi"/>
                <w:b/>
                <w:bCs/>
                <w:color w:val="000000" w:themeColor="text1"/>
                <w:sz w:val="18"/>
                <w:szCs w:val="18"/>
              </w:rPr>
              <w:t>l</w:t>
            </w:r>
            <w:r w:rsidR="009808F2" w:rsidRPr="00AE757A">
              <w:rPr>
                <w:rFonts w:ascii="Trebuchet MS" w:hAnsi="Trebuchet MS" w:cstheme="minorHAnsi"/>
                <w:b/>
                <w:bCs/>
                <w:color w:val="000000" w:themeColor="text1"/>
                <w:sz w:val="18"/>
                <w:szCs w:val="18"/>
              </w:rPr>
              <w:t xml:space="preserve"> </w:t>
            </w:r>
            <w:r w:rsidRPr="00AE757A">
              <w:rPr>
                <w:rFonts w:ascii="Trebuchet MS" w:hAnsi="Trebuchet MS" w:cstheme="minorHAnsi"/>
                <w:b/>
                <w:bCs/>
                <w:color w:val="000000" w:themeColor="text1"/>
                <w:sz w:val="18"/>
                <w:szCs w:val="18"/>
              </w:rPr>
              <w:t>’21- Jun ’22</w:t>
            </w:r>
          </w:p>
        </w:tc>
        <w:tc>
          <w:tcPr>
            <w:tcW w:w="1115" w:type="dxa"/>
            <w:shd w:val="clear" w:color="auto" w:fill="F2F2F2" w:themeFill="background1" w:themeFillShade="F2"/>
            <w:vAlign w:val="center"/>
          </w:tcPr>
          <w:p w14:paraId="1CF7292C" w14:textId="20301F41" w:rsidR="0004172E" w:rsidRPr="00AE757A" w:rsidRDefault="0004172E"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Ju</w:t>
            </w:r>
            <w:r w:rsidR="000F2777" w:rsidRPr="00AE757A">
              <w:rPr>
                <w:rFonts w:ascii="Trebuchet MS" w:hAnsi="Trebuchet MS" w:cstheme="minorHAnsi"/>
                <w:b/>
                <w:bCs/>
                <w:color w:val="000000" w:themeColor="text1"/>
                <w:sz w:val="18"/>
                <w:szCs w:val="18"/>
              </w:rPr>
              <w:t>l</w:t>
            </w:r>
            <w:r w:rsidR="009808F2" w:rsidRPr="00AE757A">
              <w:rPr>
                <w:rFonts w:ascii="Trebuchet MS" w:hAnsi="Trebuchet MS" w:cstheme="minorHAnsi"/>
                <w:b/>
                <w:bCs/>
                <w:color w:val="000000" w:themeColor="text1"/>
                <w:sz w:val="18"/>
                <w:szCs w:val="18"/>
              </w:rPr>
              <w:t xml:space="preserve"> </w:t>
            </w:r>
            <w:r w:rsidRPr="00AE757A">
              <w:rPr>
                <w:rFonts w:ascii="Trebuchet MS" w:hAnsi="Trebuchet MS" w:cstheme="minorHAnsi"/>
                <w:b/>
                <w:bCs/>
                <w:color w:val="000000" w:themeColor="text1"/>
                <w:sz w:val="18"/>
                <w:szCs w:val="18"/>
              </w:rPr>
              <w:t>’22 - Jun ’23</w:t>
            </w:r>
          </w:p>
        </w:tc>
        <w:tc>
          <w:tcPr>
            <w:tcW w:w="1124" w:type="dxa"/>
            <w:shd w:val="clear" w:color="auto" w:fill="F2F2F2" w:themeFill="background1" w:themeFillShade="F2"/>
            <w:vAlign w:val="center"/>
          </w:tcPr>
          <w:p w14:paraId="1C16E604" w14:textId="712BBA9B" w:rsidR="0004172E" w:rsidRPr="00AE757A" w:rsidRDefault="0004172E"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Ju</w:t>
            </w:r>
            <w:r w:rsidR="000F2777" w:rsidRPr="00AE757A">
              <w:rPr>
                <w:rFonts w:ascii="Trebuchet MS" w:hAnsi="Trebuchet MS" w:cstheme="minorHAnsi"/>
                <w:b/>
                <w:bCs/>
                <w:color w:val="000000" w:themeColor="text1"/>
                <w:sz w:val="18"/>
                <w:szCs w:val="18"/>
              </w:rPr>
              <w:t>l</w:t>
            </w:r>
            <w:r w:rsidR="009808F2" w:rsidRPr="00AE757A">
              <w:rPr>
                <w:rFonts w:ascii="Trebuchet MS" w:hAnsi="Trebuchet MS" w:cstheme="minorHAnsi"/>
                <w:b/>
                <w:bCs/>
                <w:color w:val="000000" w:themeColor="text1"/>
                <w:sz w:val="18"/>
                <w:szCs w:val="18"/>
              </w:rPr>
              <w:t xml:space="preserve"> </w:t>
            </w:r>
            <w:r w:rsidRPr="00AE757A">
              <w:rPr>
                <w:rFonts w:ascii="Trebuchet MS" w:hAnsi="Trebuchet MS" w:cstheme="minorHAnsi"/>
                <w:b/>
                <w:bCs/>
                <w:color w:val="000000" w:themeColor="text1"/>
                <w:sz w:val="18"/>
                <w:szCs w:val="18"/>
              </w:rPr>
              <w:t>’23 - Jun ’24</w:t>
            </w:r>
          </w:p>
        </w:tc>
        <w:tc>
          <w:tcPr>
            <w:tcW w:w="1124" w:type="dxa"/>
            <w:shd w:val="clear" w:color="auto" w:fill="F2F2F2" w:themeFill="background1" w:themeFillShade="F2"/>
            <w:vAlign w:val="center"/>
          </w:tcPr>
          <w:p w14:paraId="50F33D46" w14:textId="740687C5" w:rsidR="0004172E" w:rsidRPr="00AE757A" w:rsidRDefault="0004172E"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 change over Jun ‘23</w:t>
            </w:r>
          </w:p>
        </w:tc>
      </w:tr>
      <w:tr w:rsidR="003D071E" w:rsidRPr="00AE757A" w14:paraId="4A412787" w14:textId="77777777" w:rsidTr="00AE757A">
        <w:trPr>
          <w:trHeight w:val="298"/>
        </w:trPr>
        <w:tc>
          <w:tcPr>
            <w:tcW w:w="804" w:type="dxa"/>
            <w:shd w:val="clear" w:color="auto" w:fill="F2F2F2" w:themeFill="background1" w:themeFillShade="F2"/>
            <w:noWrap/>
            <w:vAlign w:val="center"/>
            <w:hideMark/>
          </w:tcPr>
          <w:p w14:paraId="0E9F72D4" w14:textId="77777777" w:rsidR="00246525" w:rsidRPr="00AE757A" w:rsidRDefault="00246525" w:rsidP="00CB109F">
            <w:pPr>
              <w:spacing w:line="300" w:lineRule="auto"/>
              <w:jc w:val="center"/>
              <w:rPr>
                <w:rFonts w:ascii="Trebuchet MS" w:eastAsia="Times New Roman" w:hAnsi="Trebuchet MS" w:cstheme="minorHAnsi"/>
                <w:color w:val="000000" w:themeColor="text1"/>
                <w:sz w:val="18"/>
                <w:szCs w:val="18"/>
              </w:rPr>
            </w:pPr>
            <w:r w:rsidRPr="00AE757A">
              <w:rPr>
                <w:rFonts w:ascii="Trebuchet MS" w:hAnsi="Trebuchet MS" w:cstheme="minorHAnsi"/>
                <w:color w:val="000000" w:themeColor="text1"/>
                <w:sz w:val="18"/>
                <w:szCs w:val="18"/>
              </w:rPr>
              <w:t>1</w:t>
            </w:r>
          </w:p>
        </w:tc>
        <w:tc>
          <w:tcPr>
            <w:tcW w:w="1122" w:type="dxa"/>
            <w:shd w:val="clear" w:color="auto" w:fill="auto"/>
            <w:noWrap/>
            <w:vAlign w:val="center"/>
          </w:tcPr>
          <w:p w14:paraId="1604F095"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10,632</w:t>
            </w:r>
          </w:p>
        </w:tc>
        <w:tc>
          <w:tcPr>
            <w:tcW w:w="1122" w:type="dxa"/>
            <w:shd w:val="clear" w:color="auto" w:fill="auto"/>
            <w:noWrap/>
            <w:vAlign w:val="center"/>
          </w:tcPr>
          <w:p w14:paraId="568E3522"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6,351</w:t>
            </w:r>
          </w:p>
        </w:tc>
        <w:tc>
          <w:tcPr>
            <w:tcW w:w="1123" w:type="dxa"/>
            <w:vAlign w:val="center"/>
          </w:tcPr>
          <w:p w14:paraId="28992B40"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11,851</w:t>
            </w:r>
          </w:p>
        </w:tc>
        <w:tc>
          <w:tcPr>
            <w:tcW w:w="1122" w:type="dxa"/>
            <w:vAlign w:val="center"/>
          </w:tcPr>
          <w:p w14:paraId="171CFE2F"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9,291</w:t>
            </w:r>
          </w:p>
        </w:tc>
        <w:tc>
          <w:tcPr>
            <w:tcW w:w="1122" w:type="dxa"/>
            <w:vAlign w:val="center"/>
          </w:tcPr>
          <w:p w14:paraId="4E5012F0"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9,062</w:t>
            </w:r>
          </w:p>
        </w:tc>
        <w:tc>
          <w:tcPr>
            <w:tcW w:w="1123" w:type="dxa"/>
            <w:vAlign w:val="center"/>
          </w:tcPr>
          <w:p w14:paraId="70F34E10"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17,657</w:t>
            </w:r>
          </w:p>
        </w:tc>
        <w:tc>
          <w:tcPr>
            <w:tcW w:w="1115" w:type="dxa"/>
            <w:vAlign w:val="center"/>
          </w:tcPr>
          <w:p w14:paraId="4106A397"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10,291</w:t>
            </w:r>
          </w:p>
        </w:tc>
        <w:tc>
          <w:tcPr>
            <w:tcW w:w="1124" w:type="dxa"/>
            <w:tcBorders>
              <w:top w:val="single" w:sz="8" w:space="0" w:color="auto"/>
              <w:left w:val="nil"/>
              <w:bottom w:val="single" w:sz="8" w:space="0" w:color="auto"/>
              <w:right w:val="single" w:sz="8" w:space="0" w:color="auto"/>
            </w:tcBorders>
            <w:shd w:val="clear" w:color="auto" w:fill="auto"/>
            <w:vAlign w:val="center"/>
          </w:tcPr>
          <w:p w14:paraId="17D4F7F3" w14:textId="421E4236"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Calibri"/>
                <w:color w:val="000000" w:themeColor="text1"/>
                <w:sz w:val="18"/>
                <w:szCs w:val="18"/>
              </w:rPr>
              <w:t>12,910</w:t>
            </w:r>
          </w:p>
        </w:tc>
        <w:tc>
          <w:tcPr>
            <w:tcW w:w="1124" w:type="dxa"/>
            <w:tcBorders>
              <w:top w:val="nil"/>
              <w:left w:val="nil"/>
              <w:bottom w:val="single" w:sz="8" w:space="0" w:color="auto"/>
              <w:right w:val="single" w:sz="8" w:space="0" w:color="auto"/>
            </w:tcBorders>
            <w:shd w:val="clear" w:color="auto" w:fill="auto"/>
            <w:vAlign w:val="center"/>
          </w:tcPr>
          <w:p w14:paraId="36BEA15C" w14:textId="5A0B7636" w:rsidR="00246525" w:rsidRPr="00AE757A" w:rsidRDefault="00246525" w:rsidP="00CB109F">
            <w:pPr>
              <w:jc w:val="center"/>
              <w:rPr>
                <w:rFonts w:ascii="Trebuchet MS" w:hAnsi="Trebuchet MS" w:cstheme="minorHAnsi"/>
                <w:bCs/>
                <w:color w:val="000000" w:themeColor="text1"/>
                <w:sz w:val="18"/>
                <w:szCs w:val="18"/>
              </w:rPr>
            </w:pPr>
            <w:r w:rsidRPr="00AE757A">
              <w:rPr>
                <w:rFonts w:ascii="Trebuchet MS" w:hAnsi="Trebuchet MS" w:cs="Calibri"/>
                <w:color w:val="000000" w:themeColor="text1"/>
                <w:sz w:val="18"/>
                <w:szCs w:val="18"/>
              </w:rPr>
              <w:t>25%</w:t>
            </w:r>
          </w:p>
        </w:tc>
      </w:tr>
      <w:tr w:rsidR="003D071E" w:rsidRPr="00AE757A" w14:paraId="0A35D8EB" w14:textId="77777777" w:rsidTr="00AE757A">
        <w:trPr>
          <w:trHeight w:val="350"/>
        </w:trPr>
        <w:tc>
          <w:tcPr>
            <w:tcW w:w="804" w:type="dxa"/>
            <w:shd w:val="clear" w:color="auto" w:fill="F2F2F2" w:themeFill="background1" w:themeFillShade="F2"/>
            <w:noWrap/>
            <w:vAlign w:val="center"/>
            <w:hideMark/>
          </w:tcPr>
          <w:p w14:paraId="40964F78" w14:textId="77777777" w:rsidR="00246525" w:rsidRPr="00AE757A" w:rsidRDefault="00246525" w:rsidP="00CB109F">
            <w:pPr>
              <w:spacing w:line="300" w:lineRule="auto"/>
              <w:jc w:val="center"/>
              <w:rPr>
                <w:rFonts w:ascii="Trebuchet MS" w:eastAsia="Times New Roman" w:hAnsi="Trebuchet MS" w:cstheme="minorHAnsi"/>
                <w:color w:val="000000" w:themeColor="text1"/>
                <w:sz w:val="18"/>
                <w:szCs w:val="18"/>
              </w:rPr>
            </w:pPr>
            <w:r w:rsidRPr="00AE757A">
              <w:rPr>
                <w:rFonts w:ascii="Trebuchet MS" w:hAnsi="Trebuchet MS" w:cstheme="minorHAnsi"/>
                <w:color w:val="000000" w:themeColor="text1"/>
                <w:sz w:val="18"/>
                <w:szCs w:val="18"/>
              </w:rPr>
              <w:t>2</w:t>
            </w:r>
          </w:p>
        </w:tc>
        <w:tc>
          <w:tcPr>
            <w:tcW w:w="1122" w:type="dxa"/>
            <w:shd w:val="clear" w:color="auto" w:fill="auto"/>
            <w:noWrap/>
            <w:vAlign w:val="center"/>
          </w:tcPr>
          <w:p w14:paraId="617377DF"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12,987</w:t>
            </w:r>
          </w:p>
        </w:tc>
        <w:tc>
          <w:tcPr>
            <w:tcW w:w="1122" w:type="dxa"/>
            <w:shd w:val="clear" w:color="auto" w:fill="auto"/>
            <w:noWrap/>
            <w:vAlign w:val="center"/>
          </w:tcPr>
          <w:p w14:paraId="25CA9894"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10,653</w:t>
            </w:r>
          </w:p>
        </w:tc>
        <w:tc>
          <w:tcPr>
            <w:tcW w:w="1123" w:type="dxa"/>
            <w:vAlign w:val="center"/>
          </w:tcPr>
          <w:p w14:paraId="684C3530"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15,493</w:t>
            </w:r>
          </w:p>
        </w:tc>
        <w:tc>
          <w:tcPr>
            <w:tcW w:w="1122" w:type="dxa"/>
            <w:vAlign w:val="center"/>
          </w:tcPr>
          <w:p w14:paraId="4EA160F5"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12,171</w:t>
            </w:r>
          </w:p>
        </w:tc>
        <w:tc>
          <w:tcPr>
            <w:tcW w:w="1122" w:type="dxa"/>
            <w:vAlign w:val="center"/>
          </w:tcPr>
          <w:p w14:paraId="20116DC6"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10,370</w:t>
            </w:r>
          </w:p>
        </w:tc>
        <w:tc>
          <w:tcPr>
            <w:tcW w:w="1123" w:type="dxa"/>
            <w:vAlign w:val="center"/>
          </w:tcPr>
          <w:p w14:paraId="57AD0571"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16,347</w:t>
            </w:r>
          </w:p>
        </w:tc>
        <w:tc>
          <w:tcPr>
            <w:tcW w:w="1115" w:type="dxa"/>
            <w:vAlign w:val="center"/>
          </w:tcPr>
          <w:p w14:paraId="23B6A8F4"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12,338</w:t>
            </w:r>
          </w:p>
        </w:tc>
        <w:tc>
          <w:tcPr>
            <w:tcW w:w="1124" w:type="dxa"/>
            <w:tcBorders>
              <w:top w:val="nil"/>
              <w:left w:val="nil"/>
              <w:bottom w:val="single" w:sz="8" w:space="0" w:color="auto"/>
              <w:right w:val="single" w:sz="8" w:space="0" w:color="auto"/>
            </w:tcBorders>
            <w:shd w:val="clear" w:color="auto" w:fill="auto"/>
            <w:vAlign w:val="center"/>
          </w:tcPr>
          <w:p w14:paraId="13C8DBB4" w14:textId="1DDEDA13"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Calibri"/>
                <w:color w:val="000000" w:themeColor="text1"/>
                <w:sz w:val="18"/>
                <w:szCs w:val="18"/>
              </w:rPr>
              <w:t>13,654</w:t>
            </w:r>
          </w:p>
        </w:tc>
        <w:tc>
          <w:tcPr>
            <w:tcW w:w="1124" w:type="dxa"/>
            <w:tcBorders>
              <w:top w:val="nil"/>
              <w:left w:val="nil"/>
              <w:bottom w:val="single" w:sz="8" w:space="0" w:color="auto"/>
              <w:right w:val="single" w:sz="8" w:space="0" w:color="auto"/>
            </w:tcBorders>
            <w:shd w:val="clear" w:color="auto" w:fill="auto"/>
            <w:vAlign w:val="center"/>
          </w:tcPr>
          <w:p w14:paraId="317C5782" w14:textId="04C2D228" w:rsidR="00246525" w:rsidRPr="00AE757A" w:rsidRDefault="00246525" w:rsidP="00CB109F">
            <w:pPr>
              <w:jc w:val="center"/>
              <w:rPr>
                <w:rFonts w:ascii="Trebuchet MS" w:hAnsi="Trebuchet MS" w:cstheme="minorHAnsi"/>
                <w:bCs/>
                <w:color w:val="000000" w:themeColor="text1"/>
                <w:sz w:val="18"/>
                <w:szCs w:val="18"/>
              </w:rPr>
            </w:pPr>
            <w:r w:rsidRPr="00AE757A">
              <w:rPr>
                <w:rFonts w:ascii="Trebuchet MS" w:hAnsi="Trebuchet MS" w:cs="Calibri"/>
                <w:color w:val="000000" w:themeColor="text1"/>
                <w:sz w:val="18"/>
                <w:szCs w:val="18"/>
              </w:rPr>
              <w:t>11%</w:t>
            </w:r>
          </w:p>
        </w:tc>
      </w:tr>
      <w:tr w:rsidR="003D071E" w:rsidRPr="00AE757A" w14:paraId="7262B230" w14:textId="77777777" w:rsidTr="00AE757A">
        <w:trPr>
          <w:trHeight w:val="298"/>
        </w:trPr>
        <w:tc>
          <w:tcPr>
            <w:tcW w:w="804" w:type="dxa"/>
            <w:shd w:val="clear" w:color="auto" w:fill="F2F2F2" w:themeFill="background1" w:themeFillShade="F2"/>
            <w:noWrap/>
            <w:vAlign w:val="center"/>
            <w:hideMark/>
          </w:tcPr>
          <w:p w14:paraId="4ECF55CF" w14:textId="77777777" w:rsidR="00246525" w:rsidRPr="00AE757A" w:rsidRDefault="00246525" w:rsidP="00CB109F">
            <w:pPr>
              <w:spacing w:line="300" w:lineRule="auto"/>
              <w:jc w:val="center"/>
              <w:rPr>
                <w:rFonts w:ascii="Trebuchet MS" w:eastAsia="Times New Roman" w:hAnsi="Trebuchet MS" w:cstheme="minorHAnsi"/>
                <w:color w:val="000000" w:themeColor="text1"/>
                <w:sz w:val="18"/>
                <w:szCs w:val="18"/>
              </w:rPr>
            </w:pPr>
            <w:r w:rsidRPr="00AE757A">
              <w:rPr>
                <w:rFonts w:ascii="Trebuchet MS" w:hAnsi="Trebuchet MS" w:cstheme="minorHAnsi"/>
                <w:color w:val="000000" w:themeColor="text1"/>
                <w:sz w:val="18"/>
                <w:szCs w:val="18"/>
              </w:rPr>
              <w:t>3</w:t>
            </w:r>
          </w:p>
        </w:tc>
        <w:tc>
          <w:tcPr>
            <w:tcW w:w="1122" w:type="dxa"/>
            <w:shd w:val="clear" w:color="auto" w:fill="auto"/>
            <w:noWrap/>
            <w:vAlign w:val="center"/>
          </w:tcPr>
          <w:p w14:paraId="031BC703"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14,645</w:t>
            </w:r>
          </w:p>
        </w:tc>
        <w:tc>
          <w:tcPr>
            <w:tcW w:w="1122" w:type="dxa"/>
            <w:shd w:val="clear" w:color="auto" w:fill="auto"/>
            <w:noWrap/>
            <w:vAlign w:val="center"/>
          </w:tcPr>
          <w:p w14:paraId="5BAE6547"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10,420</w:t>
            </w:r>
          </w:p>
        </w:tc>
        <w:tc>
          <w:tcPr>
            <w:tcW w:w="1123" w:type="dxa"/>
            <w:vAlign w:val="center"/>
          </w:tcPr>
          <w:p w14:paraId="4C702E8F"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13,956</w:t>
            </w:r>
          </w:p>
        </w:tc>
        <w:tc>
          <w:tcPr>
            <w:tcW w:w="1122" w:type="dxa"/>
            <w:vAlign w:val="center"/>
          </w:tcPr>
          <w:p w14:paraId="06B705A9"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7,988</w:t>
            </w:r>
          </w:p>
        </w:tc>
        <w:tc>
          <w:tcPr>
            <w:tcW w:w="1122" w:type="dxa"/>
            <w:vAlign w:val="center"/>
          </w:tcPr>
          <w:p w14:paraId="3660D27A"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4,400</w:t>
            </w:r>
          </w:p>
        </w:tc>
        <w:tc>
          <w:tcPr>
            <w:tcW w:w="1123" w:type="dxa"/>
            <w:vAlign w:val="center"/>
          </w:tcPr>
          <w:p w14:paraId="3B7760FF"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10,019</w:t>
            </w:r>
          </w:p>
        </w:tc>
        <w:tc>
          <w:tcPr>
            <w:tcW w:w="1115" w:type="dxa"/>
            <w:vAlign w:val="center"/>
          </w:tcPr>
          <w:p w14:paraId="6DD0E5D5"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4,241</w:t>
            </w:r>
          </w:p>
        </w:tc>
        <w:tc>
          <w:tcPr>
            <w:tcW w:w="1124" w:type="dxa"/>
            <w:tcBorders>
              <w:top w:val="nil"/>
              <w:left w:val="nil"/>
              <w:bottom w:val="single" w:sz="8" w:space="0" w:color="auto"/>
              <w:right w:val="single" w:sz="8" w:space="0" w:color="auto"/>
            </w:tcBorders>
            <w:shd w:val="clear" w:color="auto" w:fill="auto"/>
            <w:vAlign w:val="center"/>
          </w:tcPr>
          <w:p w14:paraId="220CFEB3" w14:textId="0960D72F"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Calibri"/>
                <w:color w:val="000000" w:themeColor="text1"/>
                <w:sz w:val="18"/>
                <w:szCs w:val="18"/>
              </w:rPr>
              <w:t>5,369</w:t>
            </w:r>
          </w:p>
        </w:tc>
        <w:tc>
          <w:tcPr>
            <w:tcW w:w="1124" w:type="dxa"/>
            <w:tcBorders>
              <w:top w:val="nil"/>
              <w:left w:val="nil"/>
              <w:bottom w:val="single" w:sz="8" w:space="0" w:color="auto"/>
              <w:right w:val="single" w:sz="8" w:space="0" w:color="auto"/>
            </w:tcBorders>
            <w:shd w:val="clear" w:color="auto" w:fill="auto"/>
            <w:vAlign w:val="center"/>
          </w:tcPr>
          <w:p w14:paraId="020E1C5C" w14:textId="41050885" w:rsidR="00246525" w:rsidRPr="00AE757A" w:rsidRDefault="00246525" w:rsidP="00CB109F">
            <w:pPr>
              <w:jc w:val="center"/>
              <w:rPr>
                <w:rFonts w:ascii="Trebuchet MS" w:hAnsi="Trebuchet MS" w:cstheme="minorHAnsi"/>
                <w:bCs/>
                <w:color w:val="000000" w:themeColor="text1"/>
                <w:sz w:val="18"/>
                <w:szCs w:val="18"/>
              </w:rPr>
            </w:pPr>
            <w:r w:rsidRPr="00AE757A">
              <w:rPr>
                <w:rFonts w:ascii="Trebuchet MS" w:hAnsi="Trebuchet MS" w:cs="Calibri"/>
                <w:color w:val="000000" w:themeColor="text1"/>
                <w:sz w:val="18"/>
                <w:szCs w:val="18"/>
              </w:rPr>
              <w:t>27%</w:t>
            </w:r>
          </w:p>
        </w:tc>
      </w:tr>
      <w:tr w:rsidR="003D071E" w:rsidRPr="00AE757A" w14:paraId="6FECC9DE" w14:textId="77777777" w:rsidTr="00AE757A">
        <w:trPr>
          <w:trHeight w:val="298"/>
        </w:trPr>
        <w:tc>
          <w:tcPr>
            <w:tcW w:w="804" w:type="dxa"/>
            <w:shd w:val="clear" w:color="auto" w:fill="F2F2F2" w:themeFill="background1" w:themeFillShade="F2"/>
            <w:noWrap/>
            <w:vAlign w:val="center"/>
            <w:hideMark/>
          </w:tcPr>
          <w:p w14:paraId="4F5AC131" w14:textId="77777777" w:rsidR="00246525" w:rsidRPr="00AE757A" w:rsidRDefault="00246525" w:rsidP="00CB109F">
            <w:pPr>
              <w:spacing w:line="300" w:lineRule="auto"/>
              <w:jc w:val="center"/>
              <w:rPr>
                <w:rFonts w:ascii="Trebuchet MS" w:eastAsia="Times New Roman" w:hAnsi="Trebuchet MS" w:cstheme="minorHAnsi"/>
                <w:color w:val="000000" w:themeColor="text1"/>
                <w:sz w:val="18"/>
                <w:szCs w:val="18"/>
              </w:rPr>
            </w:pPr>
            <w:r w:rsidRPr="00AE757A">
              <w:rPr>
                <w:rFonts w:ascii="Trebuchet MS" w:hAnsi="Trebuchet MS" w:cstheme="minorHAnsi"/>
                <w:color w:val="000000" w:themeColor="text1"/>
                <w:sz w:val="18"/>
                <w:szCs w:val="18"/>
              </w:rPr>
              <w:t>4</w:t>
            </w:r>
          </w:p>
        </w:tc>
        <w:tc>
          <w:tcPr>
            <w:tcW w:w="1122" w:type="dxa"/>
            <w:shd w:val="clear" w:color="auto" w:fill="auto"/>
            <w:noWrap/>
            <w:vAlign w:val="center"/>
          </w:tcPr>
          <w:p w14:paraId="67B258FA"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15,108</w:t>
            </w:r>
          </w:p>
        </w:tc>
        <w:tc>
          <w:tcPr>
            <w:tcW w:w="1122" w:type="dxa"/>
            <w:shd w:val="clear" w:color="auto" w:fill="auto"/>
            <w:noWrap/>
            <w:vAlign w:val="center"/>
          </w:tcPr>
          <w:p w14:paraId="400C6967"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11,951</w:t>
            </w:r>
          </w:p>
        </w:tc>
        <w:tc>
          <w:tcPr>
            <w:tcW w:w="1123" w:type="dxa"/>
            <w:vAlign w:val="center"/>
          </w:tcPr>
          <w:p w14:paraId="3734748D"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19,922</w:t>
            </w:r>
          </w:p>
        </w:tc>
        <w:tc>
          <w:tcPr>
            <w:tcW w:w="1122" w:type="dxa"/>
            <w:vAlign w:val="center"/>
          </w:tcPr>
          <w:p w14:paraId="726820C8"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17,658</w:t>
            </w:r>
          </w:p>
        </w:tc>
        <w:tc>
          <w:tcPr>
            <w:tcW w:w="1122" w:type="dxa"/>
            <w:vAlign w:val="center"/>
          </w:tcPr>
          <w:p w14:paraId="1FBE9783"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16,511</w:t>
            </w:r>
          </w:p>
        </w:tc>
        <w:tc>
          <w:tcPr>
            <w:tcW w:w="1123" w:type="dxa"/>
            <w:vAlign w:val="center"/>
          </w:tcPr>
          <w:p w14:paraId="6DC743FE"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24,641</w:t>
            </w:r>
          </w:p>
        </w:tc>
        <w:tc>
          <w:tcPr>
            <w:tcW w:w="1115" w:type="dxa"/>
            <w:vAlign w:val="center"/>
          </w:tcPr>
          <w:p w14:paraId="10886B73"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24,415</w:t>
            </w:r>
          </w:p>
        </w:tc>
        <w:tc>
          <w:tcPr>
            <w:tcW w:w="1124" w:type="dxa"/>
            <w:tcBorders>
              <w:top w:val="nil"/>
              <w:left w:val="nil"/>
              <w:bottom w:val="single" w:sz="8" w:space="0" w:color="auto"/>
              <w:right w:val="single" w:sz="8" w:space="0" w:color="auto"/>
            </w:tcBorders>
            <w:shd w:val="clear" w:color="auto" w:fill="auto"/>
            <w:vAlign w:val="center"/>
          </w:tcPr>
          <w:p w14:paraId="7E7A5A77" w14:textId="632BD61A"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Calibri"/>
                <w:color w:val="000000" w:themeColor="text1"/>
                <w:sz w:val="18"/>
                <w:szCs w:val="18"/>
              </w:rPr>
              <w:t>21,292</w:t>
            </w:r>
          </w:p>
        </w:tc>
        <w:tc>
          <w:tcPr>
            <w:tcW w:w="1124" w:type="dxa"/>
            <w:tcBorders>
              <w:top w:val="nil"/>
              <w:left w:val="nil"/>
              <w:bottom w:val="single" w:sz="8" w:space="0" w:color="auto"/>
              <w:right w:val="single" w:sz="8" w:space="0" w:color="auto"/>
            </w:tcBorders>
            <w:shd w:val="clear" w:color="auto" w:fill="auto"/>
            <w:vAlign w:val="center"/>
          </w:tcPr>
          <w:p w14:paraId="5C8EDE23" w14:textId="7924B4CC" w:rsidR="00246525" w:rsidRPr="00AE757A" w:rsidRDefault="00246525" w:rsidP="00CB109F">
            <w:pPr>
              <w:jc w:val="center"/>
              <w:rPr>
                <w:rFonts w:ascii="Trebuchet MS" w:hAnsi="Trebuchet MS" w:cstheme="minorHAnsi"/>
                <w:bCs/>
                <w:color w:val="000000" w:themeColor="text1"/>
                <w:sz w:val="18"/>
                <w:szCs w:val="18"/>
              </w:rPr>
            </w:pPr>
            <w:r w:rsidRPr="00AE757A">
              <w:rPr>
                <w:rFonts w:ascii="Trebuchet MS" w:hAnsi="Trebuchet MS" w:cs="Calibri"/>
                <w:color w:val="000000" w:themeColor="text1"/>
                <w:sz w:val="18"/>
                <w:szCs w:val="18"/>
              </w:rPr>
              <w:t>-13%</w:t>
            </w:r>
          </w:p>
        </w:tc>
      </w:tr>
      <w:tr w:rsidR="003D071E" w:rsidRPr="00AE757A" w14:paraId="5EB384FB" w14:textId="77777777" w:rsidTr="00AE757A">
        <w:trPr>
          <w:trHeight w:val="298"/>
        </w:trPr>
        <w:tc>
          <w:tcPr>
            <w:tcW w:w="804" w:type="dxa"/>
            <w:shd w:val="clear" w:color="auto" w:fill="F2F2F2" w:themeFill="background1" w:themeFillShade="F2"/>
            <w:noWrap/>
            <w:vAlign w:val="center"/>
            <w:hideMark/>
          </w:tcPr>
          <w:p w14:paraId="6A092BBA" w14:textId="77777777" w:rsidR="00246525" w:rsidRPr="00AE757A" w:rsidRDefault="00246525" w:rsidP="00CB109F">
            <w:pPr>
              <w:spacing w:line="300" w:lineRule="auto"/>
              <w:jc w:val="center"/>
              <w:rPr>
                <w:rFonts w:ascii="Trebuchet MS" w:eastAsia="Times New Roman" w:hAnsi="Trebuchet MS" w:cstheme="minorHAnsi"/>
                <w:color w:val="000000" w:themeColor="text1"/>
                <w:sz w:val="18"/>
                <w:szCs w:val="18"/>
              </w:rPr>
            </w:pPr>
            <w:r w:rsidRPr="00AE757A">
              <w:rPr>
                <w:rFonts w:ascii="Trebuchet MS" w:hAnsi="Trebuchet MS" w:cstheme="minorHAnsi"/>
                <w:color w:val="000000" w:themeColor="text1"/>
                <w:sz w:val="18"/>
                <w:szCs w:val="18"/>
              </w:rPr>
              <w:t>5</w:t>
            </w:r>
          </w:p>
        </w:tc>
        <w:tc>
          <w:tcPr>
            <w:tcW w:w="1122" w:type="dxa"/>
            <w:shd w:val="clear" w:color="auto" w:fill="auto"/>
            <w:noWrap/>
            <w:vAlign w:val="center"/>
          </w:tcPr>
          <w:p w14:paraId="7CDF75ED"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2,234</w:t>
            </w:r>
          </w:p>
        </w:tc>
        <w:tc>
          <w:tcPr>
            <w:tcW w:w="1122" w:type="dxa"/>
            <w:shd w:val="clear" w:color="auto" w:fill="auto"/>
            <w:noWrap/>
            <w:vAlign w:val="center"/>
          </w:tcPr>
          <w:p w14:paraId="23BC12DD"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2,300</w:t>
            </w:r>
          </w:p>
        </w:tc>
        <w:tc>
          <w:tcPr>
            <w:tcW w:w="1123" w:type="dxa"/>
            <w:vAlign w:val="center"/>
          </w:tcPr>
          <w:p w14:paraId="012C753E"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1,810</w:t>
            </w:r>
          </w:p>
        </w:tc>
        <w:tc>
          <w:tcPr>
            <w:tcW w:w="1122" w:type="dxa"/>
            <w:vAlign w:val="center"/>
          </w:tcPr>
          <w:p w14:paraId="219A6D8B"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3,288</w:t>
            </w:r>
          </w:p>
        </w:tc>
        <w:tc>
          <w:tcPr>
            <w:tcW w:w="1122" w:type="dxa"/>
            <w:vAlign w:val="center"/>
          </w:tcPr>
          <w:p w14:paraId="3C6932CE"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1,371</w:t>
            </w:r>
          </w:p>
        </w:tc>
        <w:tc>
          <w:tcPr>
            <w:tcW w:w="1123" w:type="dxa"/>
            <w:vAlign w:val="center"/>
          </w:tcPr>
          <w:p w14:paraId="2ACEEEDA"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5,100</w:t>
            </w:r>
          </w:p>
        </w:tc>
        <w:tc>
          <w:tcPr>
            <w:tcW w:w="1115" w:type="dxa"/>
            <w:vAlign w:val="center"/>
          </w:tcPr>
          <w:p w14:paraId="5FADF377"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4,422</w:t>
            </w:r>
          </w:p>
        </w:tc>
        <w:tc>
          <w:tcPr>
            <w:tcW w:w="1124" w:type="dxa"/>
            <w:tcBorders>
              <w:top w:val="nil"/>
              <w:left w:val="nil"/>
              <w:bottom w:val="single" w:sz="8" w:space="0" w:color="auto"/>
              <w:right w:val="single" w:sz="8" w:space="0" w:color="auto"/>
            </w:tcBorders>
            <w:shd w:val="clear" w:color="auto" w:fill="auto"/>
            <w:vAlign w:val="center"/>
          </w:tcPr>
          <w:p w14:paraId="14680278" w14:textId="23C18DD8"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Calibri"/>
                <w:color w:val="000000" w:themeColor="text1"/>
                <w:sz w:val="18"/>
                <w:szCs w:val="18"/>
              </w:rPr>
              <w:t>4,871</w:t>
            </w:r>
          </w:p>
        </w:tc>
        <w:tc>
          <w:tcPr>
            <w:tcW w:w="1124" w:type="dxa"/>
            <w:tcBorders>
              <w:top w:val="nil"/>
              <w:left w:val="nil"/>
              <w:bottom w:val="single" w:sz="8" w:space="0" w:color="auto"/>
              <w:right w:val="single" w:sz="8" w:space="0" w:color="auto"/>
            </w:tcBorders>
            <w:shd w:val="clear" w:color="auto" w:fill="auto"/>
            <w:vAlign w:val="center"/>
          </w:tcPr>
          <w:p w14:paraId="2F620701" w14:textId="1038F830" w:rsidR="00246525" w:rsidRPr="00AE757A" w:rsidRDefault="00246525" w:rsidP="00CB109F">
            <w:pPr>
              <w:jc w:val="center"/>
              <w:rPr>
                <w:rFonts w:ascii="Trebuchet MS" w:hAnsi="Trebuchet MS" w:cstheme="minorHAnsi"/>
                <w:bCs/>
                <w:color w:val="000000" w:themeColor="text1"/>
                <w:sz w:val="18"/>
                <w:szCs w:val="18"/>
              </w:rPr>
            </w:pPr>
            <w:r w:rsidRPr="00AE757A">
              <w:rPr>
                <w:rFonts w:ascii="Trebuchet MS" w:hAnsi="Trebuchet MS" w:cs="Calibri"/>
                <w:color w:val="000000" w:themeColor="text1"/>
                <w:sz w:val="18"/>
                <w:szCs w:val="18"/>
              </w:rPr>
              <w:t>10%</w:t>
            </w:r>
          </w:p>
        </w:tc>
      </w:tr>
      <w:tr w:rsidR="003D071E" w:rsidRPr="00AE757A" w14:paraId="3EA3E3A8" w14:textId="77777777" w:rsidTr="00AE757A">
        <w:trPr>
          <w:trHeight w:val="298"/>
        </w:trPr>
        <w:tc>
          <w:tcPr>
            <w:tcW w:w="804" w:type="dxa"/>
            <w:shd w:val="clear" w:color="auto" w:fill="F2F2F2" w:themeFill="background1" w:themeFillShade="F2"/>
            <w:noWrap/>
            <w:vAlign w:val="center"/>
            <w:hideMark/>
          </w:tcPr>
          <w:p w14:paraId="2801864C" w14:textId="77777777" w:rsidR="00246525" w:rsidRPr="00AE757A" w:rsidRDefault="00246525" w:rsidP="00CB109F">
            <w:pPr>
              <w:spacing w:line="300" w:lineRule="auto"/>
              <w:jc w:val="center"/>
              <w:rPr>
                <w:rFonts w:ascii="Trebuchet MS" w:eastAsia="Times New Roman" w:hAnsi="Trebuchet MS" w:cstheme="minorHAnsi"/>
                <w:color w:val="000000" w:themeColor="text1"/>
                <w:sz w:val="18"/>
                <w:szCs w:val="18"/>
              </w:rPr>
            </w:pPr>
            <w:r w:rsidRPr="00AE757A">
              <w:rPr>
                <w:rFonts w:ascii="Trebuchet MS" w:hAnsi="Trebuchet MS" w:cstheme="minorHAnsi"/>
                <w:color w:val="000000" w:themeColor="text1"/>
                <w:sz w:val="18"/>
                <w:szCs w:val="18"/>
              </w:rPr>
              <w:t>6</w:t>
            </w:r>
          </w:p>
        </w:tc>
        <w:tc>
          <w:tcPr>
            <w:tcW w:w="1122" w:type="dxa"/>
            <w:shd w:val="clear" w:color="auto" w:fill="auto"/>
            <w:noWrap/>
            <w:vAlign w:val="center"/>
          </w:tcPr>
          <w:p w14:paraId="5D89E7C7"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26,316</w:t>
            </w:r>
          </w:p>
        </w:tc>
        <w:tc>
          <w:tcPr>
            <w:tcW w:w="1122" w:type="dxa"/>
            <w:shd w:val="clear" w:color="auto" w:fill="auto"/>
            <w:noWrap/>
            <w:vAlign w:val="center"/>
          </w:tcPr>
          <w:p w14:paraId="0E8D92CA"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14,735</w:t>
            </w:r>
          </w:p>
        </w:tc>
        <w:tc>
          <w:tcPr>
            <w:tcW w:w="1123" w:type="dxa"/>
            <w:vAlign w:val="center"/>
          </w:tcPr>
          <w:p w14:paraId="68450C86"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24,763</w:t>
            </w:r>
          </w:p>
        </w:tc>
        <w:tc>
          <w:tcPr>
            <w:tcW w:w="1122" w:type="dxa"/>
            <w:vAlign w:val="center"/>
          </w:tcPr>
          <w:p w14:paraId="3BFE52E9"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23,307</w:t>
            </w:r>
          </w:p>
        </w:tc>
        <w:tc>
          <w:tcPr>
            <w:tcW w:w="1122" w:type="dxa"/>
            <w:vAlign w:val="center"/>
          </w:tcPr>
          <w:p w14:paraId="26BF9381"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22,903</w:t>
            </w:r>
          </w:p>
        </w:tc>
        <w:tc>
          <w:tcPr>
            <w:tcW w:w="1123" w:type="dxa"/>
            <w:vAlign w:val="center"/>
          </w:tcPr>
          <w:p w14:paraId="1E8A940E"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42,232</w:t>
            </w:r>
          </w:p>
        </w:tc>
        <w:tc>
          <w:tcPr>
            <w:tcW w:w="1115" w:type="dxa"/>
            <w:vAlign w:val="center"/>
          </w:tcPr>
          <w:p w14:paraId="455EAEE8" w14:textId="77777777"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theme="minorHAnsi"/>
                <w:color w:val="000000" w:themeColor="text1"/>
                <w:sz w:val="18"/>
                <w:szCs w:val="18"/>
              </w:rPr>
              <w:t>38,027</w:t>
            </w:r>
          </w:p>
        </w:tc>
        <w:tc>
          <w:tcPr>
            <w:tcW w:w="1124" w:type="dxa"/>
            <w:tcBorders>
              <w:top w:val="nil"/>
              <w:left w:val="nil"/>
              <w:bottom w:val="single" w:sz="8" w:space="0" w:color="auto"/>
              <w:right w:val="single" w:sz="8" w:space="0" w:color="auto"/>
            </w:tcBorders>
            <w:shd w:val="clear" w:color="auto" w:fill="auto"/>
            <w:vAlign w:val="center"/>
          </w:tcPr>
          <w:p w14:paraId="71573B4F" w14:textId="536B6E9C" w:rsidR="00246525" w:rsidRPr="00AE757A" w:rsidRDefault="00246525" w:rsidP="00CB109F">
            <w:pPr>
              <w:jc w:val="center"/>
              <w:rPr>
                <w:rFonts w:ascii="Trebuchet MS" w:hAnsi="Trebuchet MS" w:cstheme="minorHAnsi"/>
                <w:color w:val="000000" w:themeColor="text1"/>
                <w:sz w:val="18"/>
                <w:szCs w:val="18"/>
              </w:rPr>
            </w:pPr>
            <w:r w:rsidRPr="00AE757A">
              <w:rPr>
                <w:rFonts w:ascii="Trebuchet MS" w:hAnsi="Trebuchet MS" w:cs="Calibri"/>
                <w:color w:val="000000" w:themeColor="text1"/>
                <w:sz w:val="18"/>
                <w:szCs w:val="18"/>
              </w:rPr>
              <w:t>41,070</w:t>
            </w:r>
          </w:p>
        </w:tc>
        <w:tc>
          <w:tcPr>
            <w:tcW w:w="1124" w:type="dxa"/>
            <w:tcBorders>
              <w:top w:val="nil"/>
              <w:left w:val="nil"/>
              <w:bottom w:val="single" w:sz="8" w:space="0" w:color="auto"/>
              <w:right w:val="single" w:sz="8" w:space="0" w:color="auto"/>
            </w:tcBorders>
            <w:shd w:val="clear" w:color="auto" w:fill="auto"/>
            <w:vAlign w:val="center"/>
          </w:tcPr>
          <w:p w14:paraId="5C68E19B" w14:textId="74960980" w:rsidR="00246525" w:rsidRPr="00AE757A" w:rsidRDefault="00246525" w:rsidP="00CB109F">
            <w:pPr>
              <w:jc w:val="center"/>
              <w:rPr>
                <w:rFonts w:ascii="Trebuchet MS" w:hAnsi="Trebuchet MS" w:cstheme="minorHAnsi"/>
                <w:bCs/>
                <w:color w:val="000000" w:themeColor="text1"/>
                <w:sz w:val="18"/>
                <w:szCs w:val="18"/>
              </w:rPr>
            </w:pPr>
            <w:r w:rsidRPr="00AE757A">
              <w:rPr>
                <w:rFonts w:ascii="Trebuchet MS" w:hAnsi="Trebuchet MS" w:cs="Calibri"/>
                <w:color w:val="000000" w:themeColor="text1"/>
                <w:sz w:val="18"/>
                <w:szCs w:val="18"/>
              </w:rPr>
              <w:t>8%</w:t>
            </w:r>
          </w:p>
        </w:tc>
      </w:tr>
      <w:tr w:rsidR="003D071E" w:rsidRPr="00AE757A" w14:paraId="387605F1" w14:textId="77777777" w:rsidTr="00AE757A">
        <w:trPr>
          <w:trHeight w:val="298"/>
        </w:trPr>
        <w:tc>
          <w:tcPr>
            <w:tcW w:w="804" w:type="dxa"/>
            <w:shd w:val="clear" w:color="auto" w:fill="F2F2F2" w:themeFill="background1" w:themeFillShade="F2"/>
            <w:noWrap/>
            <w:vAlign w:val="center"/>
            <w:hideMark/>
          </w:tcPr>
          <w:p w14:paraId="30617089" w14:textId="77777777" w:rsidR="00246525" w:rsidRPr="00AE757A" w:rsidRDefault="00246525" w:rsidP="00CB109F">
            <w:pPr>
              <w:spacing w:line="300" w:lineRule="auto"/>
              <w:jc w:val="center"/>
              <w:rPr>
                <w:rFonts w:ascii="Trebuchet MS" w:eastAsia="Times New Roman"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Total</w:t>
            </w:r>
          </w:p>
        </w:tc>
        <w:tc>
          <w:tcPr>
            <w:tcW w:w="1122" w:type="dxa"/>
            <w:shd w:val="clear" w:color="auto" w:fill="auto"/>
            <w:noWrap/>
            <w:vAlign w:val="center"/>
          </w:tcPr>
          <w:p w14:paraId="2526FCB5" w14:textId="77777777" w:rsidR="00246525" w:rsidRPr="00AE757A" w:rsidRDefault="00246525"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81,922</w:t>
            </w:r>
          </w:p>
        </w:tc>
        <w:tc>
          <w:tcPr>
            <w:tcW w:w="1122" w:type="dxa"/>
            <w:shd w:val="clear" w:color="auto" w:fill="auto"/>
            <w:noWrap/>
            <w:vAlign w:val="center"/>
          </w:tcPr>
          <w:p w14:paraId="63B9636C" w14:textId="77777777" w:rsidR="00246525" w:rsidRPr="00AE757A" w:rsidRDefault="00246525"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56,410</w:t>
            </w:r>
          </w:p>
        </w:tc>
        <w:tc>
          <w:tcPr>
            <w:tcW w:w="1123" w:type="dxa"/>
            <w:vAlign w:val="center"/>
          </w:tcPr>
          <w:p w14:paraId="5A2824DD" w14:textId="77777777" w:rsidR="00246525" w:rsidRPr="00AE757A" w:rsidRDefault="00246525"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87,795</w:t>
            </w:r>
          </w:p>
        </w:tc>
        <w:tc>
          <w:tcPr>
            <w:tcW w:w="1122" w:type="dxa"/>
            <w:vAlign w:val="center"/>
          </w:tcPr>
          <w:p w14:paraId="511B0B13" w14:textId="77777777" w:rsidR="00246525" w:rsidRPr="00AE757A" w:rsidRDefault="00246525"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73,703</w:t>
            </w:r>
          </w:p>
        </w:tc>
        <w:tc>
          <w:tcPr>
            <w:tcW w:w="1122" w:type="dxa"/>
            <w:vAlign w:val="center"/>
          </w:tcPr>
          <w:p w14:paraId="1584BB1C" w14:textId="77777777" w:rsidR="00246525" w:rsidRPr="00AE757A" w:rsidRDefault="00246525"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64,617</w:t>
            </w:r>
          </w:p>
        </w:tc>
        <w:tc>
          <w:tcPr>
            <w:tcW w:w="1123" w:type="dxa"/>
            <w:vAlign w:val="center"/>
          </w:tcPr>
          <w:p w14:paraId="200AE788" w14:textId="77777777" w:rsidR="00246525" w:rsidRPr="00AE757A" w:rsidRDefault="00246525"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1,15,996</w:t>
            </w:r>
          </w:p>
        </w:tc>
        <w:tc>
          <w:tcPr>
            <w:tcW w:w="1115" w:type="dxa"/>
            <w:vAlign w:val="center"/>
          </w:tcPr>
          <w:p w14:paraId="5D611563" w14:textId="77777777" w:rsidR="00246525" w:rsidRPr="00AE757A" w:rsidRDefault="00246525"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93,734</w:t>
            </w:r>
          </w:p>
        </w:tc>
        <w:tc>
          <w:tcPr>
            <w:tcW w:w="1124" w:type="dxa"/>
            <w:tcBorders>
              <w:top w:val="nil"/>
              <w:left w:val="nil"/>
              <w:bottom w:val="single" w:sz="8" w:space="0" w:color="auto"/>
              <w:right w:val="single" w:sz="8" w:space="0" w:color="auto"/>
            </w:tcBorders>
            <w:shd w:val="clear" w:color="auto" w:fill="auto"/>
            <w:vAlign w:val="center"/>
          </w:tcPr>
          <w:p w14:paraId="78803887" w14:textId="5B7F3A07" w:rsidR="00246525" w:rsidRPr="00AE757A" w:rsidRDefault="00246525" w:rsidP="00CB109F">
            <w:pPr>
              <w:jc w:val="center"/>
              <w:rPr>
                <w:rFonts w:ascii="Trebuchet MS" w:hAnsi="Trebuchet MS" w:cstheme="minorHAnsi"/>
                <w:b/>
                <w:bCs/>
                <w:color w:val="000000" w:themeColor="text1"/>
                <w:sz w:val="18"/>
                <w:szCs w:val="18"/>
              </w:rPr>
            </w:pPr>
            <w:r w:rsidRPr="00AE757A">
              <w:rPr>
                <w:rFonts w:ascii="Trebuchet MS" w:hAnsi="Trebuchet MS" w:cstheme="minorHAnsi"/>
                <w:b/>
                <w:bCs/>
                <w:color w:val="000000" w:themeColor="text1"/>
                <w:sz w:val="18"/>
                <w:szCs w:val="18"/>
              </w:rPr>
              <w:t>99,166</w:t>
            </w:r>
          </w:p>
        </w:tc>
        <w:tc>
          <w:tcPr>
            <w:tcW w:w="1124" w:type="dxa"/>
            <w:tcBorders>
              <w:top w:val="nil"/>
              <w:left w:val="nil"/>
              <w:bottom w:val="single" w:sz="8" w:space="0" w:color="auto"/>
              <w:right w:val="single" w:sz="8" w:space="0" w:color="auto"/>
            </w:tcBorders>
            <w:shd w:val="clear" w:color="auto" w:fill="auto"/>
            <w:vAlign w:val="center"/>
          </w:tcPr>
          <w:p w14:paraId="707E4DA7" w14:textId="3AF758F4" w:rsidR="00246525" w:rsidRPr="00AE757A" w:rsidRDefault="00246525" w:rsidP="00CB109F">
            <w:pPr>
              <w:jc w:val="center"/>
              <w:rPr>
                <w:rFonts w:ascii="Trebuchet MS" w:hAnsi="Trebuchet MS" w:cstheme="minorHAnsi"/>
                <w:bCs/>
                <w:color w:val="000000" w:themeColor="text1"/>
                <w:sz w:val="18"/>
                <w:szCs w:val="18"/>
              </w:rPr>
            </w:pPr>
            <w:r w:rsidRPr="00AE757A">
              <w:rPr>
                <w:rFonts w:ascii="Trebuchet MS" w:hAnsi="Trebuchet MS" w:cs="Calibri"/>
                <w:color w:val="000000" w:themeColor="text1"/>
                <w:sz w:val="18"/>
                <w:szCs w:val="18"/>
              </w:rPr>
              <w:t>6%</w:t>
            </w:r>
          </w:p>
        </w:tc>
      </w:tr>
      <w:bookmarkEnd w:id="18"/>
    </w:tbl>
    <w:p w14:paraId="2C74BCA0" w14:textId="634B9C4C" w:rsidR="000E3E84" w:rsidRPr="008619E7" w:rsidRDefault="000E3E84" w:rsidP="00207B0F">
      <w:pPr>
        <w:spacing w:after="200" w:line="240" w:lineRule="auto"/>
        <w:rPr>
          <w:rFonts w:ascii="Trebuchet MS" w:hAnsi="Trebuchet MS" w:cstheme="minorHAnsi"/>
          <w:color w:val="000000" w:themeColor="text1"/>
          <w:sz w:val="21"/>
          <w:szCs w:val="21"/>
        </w:rPr>
      </w:pPr>
    </w:p>
    <w:p w14:paraId="61A3EF41" w14:textId="588B2444" w:rsidR="000F3C93" w:rsidRPr="008619E7" w:rsidRDefault="00FC6881" w:rsidP="00207B0F">
      <w:pPr>
        <w:spacing w:after="200"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There has been an increase in supply across all the 6 zones </w:t>
      </w:r>
      <w:r w:rsidR="000F3C93" w:rsidRPr="008619E7">
        <w:rPr>
          <w:rFonts w:ascii="Trebuchet MS" w:hAnsi="Trebuchet MS" w:cstheme="minorHAnsi"/>
          <w:color w:val="000000" w:themeColor="text1"/>
          <w:sz w:val="21"/>
          <w:szCs w:val="21"/>
        </w:rPr>
        <w:t xml:space="preserve">in the last 12 months compared to the previous 12 months </w:t>
      </w:r>
      <w:r w:rsidRPr="008619E7">
        <w:rPr>
          <w:rFonts w:ascii="Trebuchet MS" w:hAnsi="Trebuchet MS" w:cstheme="minorHAnsi"/>
          <w:color w:val="000000" w:themeColor="text1"/>
          <w:sz w:val="21"/>
          <w:szCs w:val="21"/>
        </w:rPr>
        <w:t xml:space="preserve">except </w:t>
      </w:r>
      <w:r w:rsidR="000F3C93" w:rsidRPr="008619E7">
        <w:rPr>
          <w:rFonts w:ascii="Trebuchet MS" w:hAnsi="Trebuchet MS" w:cstheme="minorHAnsi"/>
          <w:color w:val="000000" w:themeColor="text1"/>
          <w:sz w:val="21"/>
          <w:szCs w:val="21"/>
        </w:rPr>
        <w:t xml:space="preserve">in </w:t>
      </w:r>
      <w:r w:rsidRPr="008619E7">
        <w:rPr>
          <w:rFonts w:ascii="Trebuchet MS" w:hAnsi="Trebuchet MS" w:cstheme="minorHAnsi"/>
          <w:color w:val="000000" w:themeColor="text1"/>
          <w:sz w:val="21"/>
          <w:szCs w:val="21"/>
        </w:rPr>
        <w:t xml:space="preserve">Zone 4 (West Zone – </w:t>
      </w:r>
      <w:proofErr w:type="spellStart"/>
      <w:r w:rsidRPr="008619E7">
        <w:rPr>
          <w:rFonts w:ascii="Trebuchet MS" w:hAnsi="Trebuchet MS" w:cstheme="minorHAnsi"/>
          <w:color w:val="000000" w:themeColor="text1"/>
          <w:sz w:val="21"/>
          <w:szCs w:val="21"/>
        </w:rPr>
        <w:t>Balewadi</w:t>
      </w:r>
      <w:proofErr w:type="spellEnd"/>
      <w:r w:rsidRPr="008619E7">
        <w:rPr>
          <w:rFonts w:ascii="Trebuchet MS" w:hAnsi="Trebuchet MS" w:cstheme="minorHAnsi"/>
          <w:color w:val="000000" w:themeColor="text1"/>
          <w:sz w:val="21"/>
          <w:szCs w:val="21"/>
        </w:rPr>
        <w:t xml:space="preserve">, </w:t>
      </w:r>
      <w:proofErr w:type="spellStart"/>
      <w:r w:rsidRPr="008619E7">
        <w:rPr>
          <w:rFonts w:ascii="Trebuchet MS" w:hAnsi="Trebuchet MS" w:cstheme="minorHAnsi"/>
          <w:color w:val="000000" w:themeColor="text1"/>
          <w:sz w:val="21"/>
          <w:szCs w:val="21"/>
        </w:rPr>
        <w:t>Baner</w:t>
      </w:r>
      <w:proofErr w:type="spellEnd"/>
      <w:r w:rsidRPr="008619E7">
        <w:rPr>
          <w:rFonts w:ascii="Trebuchet MS" w:hAnsi="Trebuchet MS" w:cstheme="minorHAnsi"/>
          <w:color w:val="000000" w:themeColor="text1"/>
          <w:sz w:val="21"/>
          <w:szCs w:val="21"/>
        </w:rPr>
        <w:t>, Hinjewadi</w:t>
      </w:r>
      <w:r w:rsidR="00996BCC"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w:t>
      </w:r>
      <w:proofErr w:type="spellStart"/>
      <w:r w:rsidRPr="008619E7">
        <w:rPr>
          <w:rFonts w:ascii="Trebuchet MS" w:hAnsi="Trebuchet MS" w:cstheme="minorHAnsi"/>
          <w:color w:val="000000" w:themeColor="text1"/>
          <w:sz w:val="21"/>
          <w:szCs w:val="21"/>
        </w:rPr>
        <w:t>etc</w:t>
      </w:r>
      <w:proofErr w:type="spellEnd"/>
      <w:r w:rsidRPr="008619E7">
        <w:rPr>
          <w:rFonts w:ascii="Trebuchet MS" w:hAnsi="Trebuchet MS" w:cstheme="minorHAnsi"/>
          <w:color w:val="000000" w:themeColor="text1"/>
          <w:sz w:val="21"/>
          <w:szCs w:val="21"/>
        </w:rPr>
        <w:t>) where new launches have gone down by 13%</w:t>
      </w:r>
      <w:r w:rsidR="000F3C93" w:rsidRPr="008619E7">
        <w:rPr>
          <w:rFonts w:ascii="Trebuchet MS" w:hAnsi="Trebuchet MS" w:cstheme="minorHAnsi"/>
          <w:color w:val="000000" w:themeColor="text1"/>
          <w:sz w:val="21"/>
          <w:szCs w:val="21"/>
        </w:rPr>
        <w:t>.</w:t>
      </w:r>
    </w:p>
    <w:p w14:paraId="6CC2C6B6" w14:textId="5B43EC94" w:rsidR="00032B9D" w:rsidRPr="008619E7" w:rsidRDefault="000F3C93" w:rsidP="00207B0F">
      <w:pPr>
        <w:spacing w:after="200"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The maximum </w:t>
      </w:r>
      <w:r w:rsidR="00201779" w:rsidRPr="008619E7">
        <w:rPr>
          <w:rFonts w:ascii="Trebuchet MS" w:hAnsi="Trebuchet MS" w:cstheme="minorHAnsi"/>
          <w:color w:val="000000" w:themeColor="text1"/>
          <w:sz w:val="21"/>
          <w:szCs w:val="21"/>
        </w:rPr>
        <w:t>increase is seen in Zone 3 (</w:t>
      </w:r>
      <w:proofErr w:type="spellStart"/>
      <w:r w:rsidR="00201779" w:rsidRPr="008619E7">
        <w:rPr>
          <w:rFonts w:ascii="Trebuchet MS" w:hAnsi="Trebuchet MS" w:cstheme="minorHAnsi"/>
          <w:color w:val="000000" w:themeColor="text1"/>
          <w:sz w:val="21"/>
          <w:szCs w:val="21"/>
        </w:rPr>
        <w:t>Sin</w:t>
      </w:r>
      <w:r w:rsidR="00981ECF" w:rsidRPr="008619E7">
        <w:rPr>
          <w:rFonts w:ascii="Trebuchet MS" w:hAnsi="Trebuchet MS" w:cstheme="minorHAnsi"/>
          <w:color w:val="000000" w:themeColor="text1"/>
          <w:sz w:val="21"/>
          <w:szCs w:val="21"/>
        </w:rPr>
        <w:t>hgad</w:t>
      </w:r>
      <w:proofErr w:type="spellEnd"/>
      <w:r w:rsidR="00981ECF" w:rsidRPr="008619E7">
        <w:rPr>
          <w:rFonts w:ascii="Trebuchet MS" w:hAnsi="Trebuchet MS" w:cstheme="minorHAnsi"/>
          <w:color w:val="000000" w:themeColor="text1"/>
          <w:sz w:val="21"/>
          <w:szCs w:val="21"/>
        </w:rPr>
        <w:t xml:space="preserve"> </w:t>
      </w:r>
      <w:r w:rsidR="00996BCC" w:rsidRPr="008619E7">
        <w:rPr>
          <w:rFonts w:ascii="Trebuchet MS" w:hAnsi="Trebuchet MS" w:cstheme="minorHAnsi"/>
          <w:color w:val="000000" w:themeColor="text1"/>
          <w:sz w:val="21"/>
          <w:szCs w:val="21"/>
        </w:rPr>
        <w:t>R</w:t>
      </w:r>
      <w:r w:rsidR="00981ECF" w:rsidRPr="008619E7">
        <w:rPr>
          <w:rFonts w:ascii="Trebuchet MS" w:hAnsi="Trebuchet MS" w:cstheme="minorHAnsi"/>
          <w:color w:val="000000" w:themeColor="text1"/>
          <w:sz w:val="21"/>
          <w:szCs w:val="21"/>
        </w:rPr>
        <w:t xml:space="preserve">oad, </w:t>
      </w:r>
      <w:proofErr w:type="spellStart"/>
      <w:r w:rsidR="00981ECF" w:rsidRPr="008619E7">
        <w:rPr>
          <w:rFonts w:ascii="Trebuchet MS" w:hAnsi="Trebuchet MS" w:cstheme="minorHAnsi"/>
          <w:color w:val="000000" w:themeColor="text1"/>
          <w:sz w:val="21"/>
          <w:szCs w:val="21"/>
        </w:rPr>
        <w:t>Ambegaon</w:t>
      </w:r>
      <w:proofErr w:type="spellEnd"/>
      <w:r w:rsidR="00981ECF" w:rsidRPr="008619E7">
        <w:rPr>
          <w:rFonts w:ascii="Trebuchet MS" w:hAnsi="Trebuchet MS" w:cstheme="minorHAnsi"/>
          <w:color w:val="000000" w:themeColor="text1"/>
          <w:sz w:val="21"/>
          <w:szCs w:val="21"/>
        </w:rPr>
        <w:t xml:space="preserve">, </w:t>
      </w:r>
      <w:proofErr w:type="spellStart"/>
      <w:r w:rsidR="00981ECF" w:rsidRPr="008619E7">
        <w:rPr>
          <w:rFonts w:ascii="Trebuchet MS" w:hAnsi="Trebuchet MS" w:cstheme="minorHAnsi"/>
          <w:color w:val="000000" w:themeColor="text1"/>
          <w:sz w:val="21"/>
          <w:szCs w:val="21"/>
        </w:rPr>
        <w:t>Narhe</w:t>
      </w:r>
      <w:proofErr w:type="spellEnd"/>
      <w:r w:rsidR="00981ECF" w:rsidRPr="008619E7">
        <w:rPr>
          <w:rFonts w:ascii="Trebuchet MS" w:hAnsi="Trebuchet MS" w:cstheme="minorHAnsi"/>
          <w:color w:val="000000" w:themeColor="text1"/>
          <w:sz w:val="21"/>
          <w:szCs w:val="21"/>
        </w:rPr>
        <w:t xml:space="preserve">, </w:t>
      </w:r>
      <w:proofErr w:type="spellStart"/>
      <w:r w:rsidR="00981ECF" w:rsidRPr="008619E7">
        <w:rPr>
          <w:rFonts w:ascii="Trebuchet MS" w:hAnsi="Trebuchet MS" w:cstheme="minorHAnsi"/>
          <w:color w:val="000000" w:themeColor="text1"/>
          <w:sz w:val="21"/>
          <w:szCs w:val="21"/>
        </w:rPr>
        <w:t>Dhayari</w:t>
      </w:r>
      <w:proofErr w:type="spellEnd"/>
      <w:r w:rsidR="00996BCC" w:rsidRPr="008619E7">
        <w:rPr>
          <w:rFonts w:ascii="Trebuchet MS" w:hAnsi="Trebuchet MS" w:cstheme="minorHAnsi"/>
          <w:color w:val="000000" w:themeColor="text1"/>
          <w:sz w:val="21"/>
          <w:szCs w:val="21"/>
        </w:rPr>
        <w:t>,</w:t>
      </w:r>
      <w:r w:rsidR="00981ECF" w:rsidRPr="008619E7">
        <w:rPr>
          <w:rFonts w:ascii="Trebuchet MS" w:hAnsi="Trebuchet MS" w:cstheme="minorHAnsi"/>
          <w:color w:val="000000" w:themeColor="text1"/>
          <w:sz w:val="21"/>
          <w:szCs w:val="21"/>
        </w:rPr>
        <w:t xml:space="preserve"> </w:t>
      </w:r>
      <w:proofErr w:type="spellStart"/>
      <w:r w:rsidR="00981ECF" w:rsidRPr="008619E7">
        <w:rPr>
          <w:rFonts w:ascii="Trebuchet MS" w:hAnsi="Trebuchet MS" w:cstheme="minorHAnsi"/>
          <w:color w:val="000000" w:themeColor="text1"/>
          <w:sz w:val="21"/>
          <w:szCs w:val="21"/>
        </w:rPr>
        <w:t>etc</w:t>
      </w:r>
      <w:proofErr w:type="spellEnd"/>
      <w:r w:rsidR="00981ECF" w:rsidRPr="008619E7">
        <w:rPr>
          <w:rFonts w:ascii="Trebuchet MS" w:hAnsi="Trebuchet MS" w:cstheme="minorHAnsi"/>
          <w:color w:val="000000" w:themeColor="text1"/>
          <w:sz w:val="21"/>
          <w:szCs w:val="21"/>
        </w:rPr>
        <w:t xml:space="preserve">) </w:t>
      </w:r>
      <w:r w:rsidR="004E36AC" w:rsidRPr="008619E7">
        <w:rPr>
          <w:rFonts w:ascii="Trebuchet MS" w:hAnsi="Trebuchet MS" w:cstheme="minorHAnsi"/>
          <w:color w:val="000000" w:themeColor="text1"/>
          <w:sz w:val="21"/>
          <w:szCs w:val="21"/>
        </w:rPr>
        <w:t>where new launches have increased by 27%</w:t>
      </w:r>
      <w:r w:rsidR="00996BCC" w:rsidRPr="008619E7">
        <w:rPr>
          <w:rFonts w:ascii="Trebuchet MS" w:hAnsi="Trebuchet MS" w:cstheme="minorHAnsi"/>
          <w:color w:val="000000" w:themeColor="text1"/>
          <w:sz w:val="21"/>
          <w:szCs w:val="21"/>
        </w:rPr>
        <w:t>,</w:t>
      </w:r>
      <w:r w:rsidR="004E36AC" w:rsidRPr="008619E7">
        <w:rPr>
          <w:rFonts w:ascii="Trebuchet MS" w:hAnsi="Trebuchet MS" w:cstheme="minorHAnsi"/>
          <w:color w:val="000000" w:themeColor="text1"/>
          <w:sz w:val="21"/>
          <w:szCs w:val="21"/>
        </w:rPr>
        <w:t xml:space="preserve"> </w:t>
      </w:r>
      <w:r w:rsidR="00075EE8" w:rsidRPr="008619E7">
        <w:rPr>
          <w:rFonts w:ascii="Trebuchet MS" w:hAnsi="Trebuchet MS" w:cstheme="minorHAnsi"/>
          <w:color w:val="000000" w:themeColor="text1"/>
          <w:sz w:val="21"/>
          <w:szCs w:val="21"/>
        </w:rPr>
        <w:t xml:space="preserve">closely followed by Zone 1 (East Pune – </w:t>
      </w:r>
      <w:proofErr w:type="spellStart"/>
      <w:r w:rsidR="00075EE8" w:rsidRPr="008619E7">
        <w:rPr>
          <w:rFonts w:ascii="Trebuchet MS" w:hAnsi="Trebuchet MS" w:cstheme="minorHAnsi"/>
          <w:color w:val="000000" w:themeColor="text1"/>
          <w:sz w:val="21"/>
          <w:szCs w:val="21"/>
        </w:rPr>
        <w:t>Kharadi</w:t>
      </w:r>
      <w:proofErr w:type="spellEnd"/>
      <w:r w:rsidR="00075EE8" w:rsidRPr="008619E7">
        <w:rPr>
          <w:rFonts w:ascii="Trebuchet MS" w:hAnsi="Trebuchet MS" w:cstheme="minorHAnsi"/>
          <w:color w:val="000000" w:themeColor="text1"/>
          <w:sz w:val="21"/>
          <w:szCs w:val="21"/>
        </w:rPr>
        <w:t xml:space="preserve">, </w:t>
      </w:r>
      <w:proofErr w:type="spellStart"/>
      <w:r w:rsidR="00075EE8" w:rsidRPr="008619E7">
        <w:rPr>
          <w:rFonts w:ascii="Trebuchet MS" w:hAnsi="Trebuchet MS" w:cstheme="minorHAnsi"/>
          <w:color w:val="000000" w:themeColor="text1"/>
          <w:sz w:val="21"/>
          <w:szCs w:val="21"/>
        </w:rPr>
        <w:t>Wagholi</w:t>
      </w:r>
      <w:proofErr w:type="spellEnd"/>
      <w:r w:rsidR="00996BCC" w:rsidRPr="008619E7">
        <w:rPr>
          <w:rFonts w:ascii="Trebuchet MS" w:hAnsi="Trebuchet MS" w:cstheme="minorHAnsi"/>
          <w:color w:val="000000" w:themeColor="text1"/>
          <w:sz w:val="21"/>
          <w:szCs w:val="21"/>
        </w:rPr>
        <w:t>,</w:t>
      </w:r>
      <w:r w:rsidR="000A65D7" w:rsidRPr="008619E7">
        <w:rPr>
          <w:rFonts w:ascii="Trebuchet MS" w:hAnsi="Trebuchet MS" w:cstheme="minorHAnsi"/>
          <w:color w:val="000000" w:themeColor="text1"/>
          <w:sz w:val="21"/>
          <w:szCs w:val="21"/>
        </w:rPr>
        <w:t xml:space="preserve"> </w:t>
      </w:r>
      <w:proofErr w:type="spellStart"/>
      <w:r w:rsidR="000A65D7" w:rsidRPr="008619E7">
        <w:rPr>
          <w:rFonts w:ascii="Trebuchet MS" w:hAnsi="Trebuchet MS" w:cstheme="minorHAnsi"/>
          <w:color w:val="000000" w:themeColor="text1"/>
          <w:sz w:val="21"/>
          <w:szCs w:val="21"/>
        </w:rPr>
        <w:t>etc</w:t>
      </w:r>
      <w:proofErr w:type="spellEnd"/>
      <w:r w:rsidR="000A65D7" w:rsidRPr="008619E7">
        <w:rPr>
          <w:rFonts w:ascii="Trebuchet MS" w:hAnsi="Trebuchet MS" w:cstheme="minorHAnsi"/>
          <w:color w:val="000000" w:themeColor="text1"/>
          <w:sz w:val="21"/>
          <w:szCs w:val="21"/>
        </w:rPr>
        <w:t>) where launches have increased by 25%.</w:t>
      </w:r>
    </w:p>
    <w:p w14:paraId="39F4EAB7" w14:textId="44A03E5E" w:rsidR="003552A4" w:rsidRPr="008619E7" w:rsidRDefault="000E5CB9" w:rsidP="0023298A">
      <w:pPr>
        <w:spacing w:after="200"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PCMC </w:t>
      </w:r>
      <w:r w:rsidR="001F3D88" w:rsidRPr="008619E7">
        <w:rPr>
          <w:rFonts w:ascii="Trebuchet MS" w:hAnsi="Trebuchet MS" w:cstheme="minorHAnsi"/>
          <w:color w:val="000000" w:themeColor="text1"/>
          <w:sz w:val="21"/>
          <w:szCs w:val="21"/>
        </w:rPr>
        <w:t xml:space="preserve">(Zone 6) </w:t>
      </w:r>
      <w:r w:rsidRPr="008619E7">
        <w:rPr>
          <w:rFonts w:ascii="Trebuchet MS" w:hAnsi="Trebuchet MS" w:cstheme="minorHAnsi"/>
          <w:color w:val="000000" w:themeColor="text1"/>
          <w:sz w:val="21"/>
          <w:szCs w:val="21"/>
        </w:rPr>
        <w:t>now accounts for 42% of all new launches in Pune</w:t>
      </w:r>
      <w:r w:rsidR="00996BCC" w:rsidRPr="008619E7">
        <w:rPr>
          <w:rFonts w:ascii="Trebuchet MS" w:hAnsi="Trebuchet MS" w:cstheme="minorHAnsi"/>
          <w:color w:val="000000" w:themeColor="text1"/>
          <w:sz w:val="21"/>
          <w:szCs w:val="21"/>
        </w:rPr>
        <w:t>,</w:t>
      </w:r>
      <w:r w:rsidR="005A11D7" w:rsidRPr="008619E7">
        <w:rPr>
          <w:rFonts w:ascii="Trebuchet MS" w:hAnsi="Trebuchet MS" w:cstheme="minorHAnsi"/>
          <w:color w:val="000000" w:themeColor="text1"/>
          <w:sz w:val="21"/>
          <w:szCs w:val="21"/>
        </w:rPr>
        <w:t xml:space="preserve"> followed by Zone 4 (West Zone – </w:t>
      </w:r>
      <w:proofErr w:type="spellStart"/>
      <w:r w:rsidR="005A11D7" w:rsidRPr="008619E7">
        <w:rPr>
          <w:rFonts w:ascii="Trebuchet MS" w:hAnsi="Trebuchet MS" w:cstheme="minorHAnsi"/>
          <w:color w:val="000000" w:themeColor="text1"/>
          <w:sz w:val="21"/>
          <w:szCs w:val="21"/>
        </w:rPr>
        <w:t>Balewadi</w:t>
      </w:r>
      <w:proofErr w:type="spellEnd"/>
      <w:r w:rsidR="005A11D7" w:rsidRPr="008619E7">
        <w:rPr>
          <w:rFonts w:ascii="Trebuchet MS" w:hAnsi="Trebuchet MS" w:cstheme="minorHAnsi"/>
          <w:color w:val="000000" w:themeColor="text1"/>
          <w:sz w:val="21"/>
          <w:szCs w:val="21"/>
        </w:rPr>
        <w:t xml:space="preserve">, </w:t>
      </w:r>
      <w:proofErr w:type="spellStart"/>
      <w:r w:rsidR="005A11D7" w:rsidRPr="008619E7">
        <w:rPr>
          <w:rFonts w:ascii="Trebuchet MS" w:hAnsi="Trebuchet MS" w:cstheme="minorHAnsi"/>
          <w:color w:val="000000" w:themeColor="text1"/>
          <w:sz w:val="21"/>
          <w:szCs w:val="21"/>
        </w:rPr>
        <w:t>Baner</w:t>
      </w:r>
      <w:proofErr w:type="spellEnd"/>
      <w:r w:rsidR="005A11D7" w:rsidRPr="008619E7">
        <w:rPr>
          <w:rFonts w:ascii="Trebuchet MS" w:hAnsi="Trebuchet MS" w:cstheme="minorHAnsi"/>
          <w:color w:val="000000" w:themeColor="text1"/>
          <w:sz w:val="21"/>
          <w:szCs w:val="21"/>
        </w:rPr>
        <w:t>, Hinjewadi</w:t>
      </w:r>
      <w:r w:rsidR="00996BCC" w:rsidRPr="008619E7">
        <w:rPr>
          <w:rFonts w:ascii="Trebuchet MS" w:hAnsi="Trebuchet MS" w:cstheme="minorHAnsi"/>
          <w:color w:val="000000" w:themeColor="text1"/>
          <w:sz w:val="21"/>
          <w:szCs w:val="21"/>
        </w:rPr>
        <w:t>,</w:t>
      </w:r>
      <w:r w:rsidR="005A11D7" w:rsidRPr="008619E7">
        <w:rPr>
          <w:rFonts w:ascii="Trebuchet MS" w:hAnsi="Trebuchet MS" w:cstheme="minorHAnsi"/>
          <w:color w:val="000000" w:themeColor="text1"/>
          <w:sz w:val="21"/>
          <w:szCs w:val="21"/>
        </w:rPr>
        <w:t xml:space="preserve"> </w:t>
      </w:r>
      <w:proofErr w:type="spellStart"/>
      <w:r w:rsidR="005A11D7" w:rsidRPr="008619E7">
        <w:rPr>
          <w:rFonts w:ascii="Trebuchet MS" w:hAnsi="Trebuchet MS" w:cstheme="minorHAnsi"/>
          <w:color w:val="000000" w:themeColor="text1"/>
          <w:sz w:val="21"/>
          <w:szCs w:val="21"/>
        </w:rPr>
        <w:t>etc</w:t>
      </w:r>
      <w:proofErr w:type="spellEnd"/>
      <w:r w:rsidR="005A11D7" w:rsidRPr="008619E7">
        <w:rPr>
          <w:rFonts w:ascii="Trebuchet MS" w:hAnsi="Trebuchet MS" w:cstheme="minorHAnsi"/>
          <w:color w:val="000000" w:themeColor="text1"/>
          <w:sz w:val="21"/>
          <w:szCs w:val="21"/>
        </w:rPr>
        <w:t>)</w:t>
      </w:r>
      <w:r w:rsidR="00C22798" w:rsidRPr="008619E7">
        <w:rPr>
          <w:rFonts w:ascii="Trebuchet MS" w:hAnsi="Trebuchet MS" w:cstheme="minorHAnsi"/>
          <w:color w:val="000000" w:themeColor="text1"/>
          <w:sz w:val="21"/>
          <w:szCs w:val="21"/>
        </w:rPr>
        <w:t xml:space="preserve"> which accounts for 21%. </w:t>
      </w:r>
    </w:p>
    <w:tbl>
      <w:tblPr>
        <w:tblpPr w:leftFromText="180" w:rightFromText="180" w:vertAnchor="text" w:horzAnchor="margin" w:tblpXSpec="center" w:tblpY="36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369"/>
        <w:gridCol w:w="1369"/>
        <w:gridCol w:w="1370"/>
        <w:gridCol w:w="1369"/>
        <w:gridCol w:w="1369"/>
        <w:gridCol w:w="1512"/>
      </w:tblGrid>
      <w:tr w:rsidR="003D071E" w:rsidRPr="00CD0B7F" w14:paraId="1ED9D80B" w14:textId="77777777" w:rsidTr="00CD0B7F">
        <w:trPr>
          <w:trHeight w:val="352"/>
        </w:trPr>
        <w:tc>
          <w:tcPr>
            <w:tcW w:w="9493" w:type="dxa"/>
            <w:gridSpan w:val="7"/>
            <w:shd w:val="clear" w:color="auto" w:fill="FFFF00"/>
            <w:vAlign w:val="center"/>
          </w:tcPr>
          <w:p w14:paraId="10E43BE1" w14:textId="126A9C8B" w:rsidR="00802233" w:rsidRPr="00CD0B7F" w:rsidRDefault="00B411C9" w:rsidP="00CD0B7F">
            <w:pPr>
              <w:spacing w:line="300" w:lineRule="auto"/>
              <w:jc w:val="center"/>
              <w:rPr>
                <w:rFonts w:ascii="Trebuchet MS" w:eastAsia="Times New Roman" w:hAnsi="Trebuchet MS" w:cstheme="minorHAnsi"/>
                <w:b/>
                <w:color w:val="000000" w:themeColor="text1"/>
                <w:sz w:val="18"/>
                <w:szCs w:val="18"/>
              </w:rPr>
            </w:pPr>
            <w:r w:rsidRPr="00CD0B7F">
              <w:rPr>
                <w:rFonts w:ascii="Trebuchet MS" w:eastAsia="Times New Roman" w:hAnsi="Trebuchet MS" w:cstheme="minorHAnsi"/>
                <w:b/>
                <w:color w:val="000000" w:themeColor="text1"/>
                <w:sz w:val="18"/>
                <w:szCs w:val="18"/>
              </w:rPr>
              <w:lastRenderedPageBreak/>
              <w:t xml:space="preserve">TABLE </w:t>
            </w:r>
            <w:r w:rsidR="0098014C">
              <w:rPr>
                <w:rFonts w:ascii="Trebuchet MS" w:eastAsia="Times New Roman" w:hAnsi="Trebuchet MS" w:cstheme="minorHAnsi"/>
                <w:b/>
                <w:color w:val="000000" w:themeColor="text1"/>
                <w:sz w:val="18"/>
                <w:szCs w:val="18"/>
              </w:rPr>
              <w:t>4</w:t>
            </w:r>
            <w:r w:rsidRPr="00CD0B7F">
              <w:rPr>
                <w:rFonts w:ascii="Trebuchet MS" w:eastAsia="Times New Roman" w:hAnsi="Trebuchet MS" w:cstheme="minorHAnsi"/>
                <w:b/>
                <w:color w:val="000000" w:themeColor="text1"/>
                <w:sz w:val="18"/>
                <w:szCs w:val="18"/>
              </w:rPr>
              <w:t xml:space="preserve"> – ZONE WISE MARKET SHARE IN NEW INVENTORY ADDED (</w:t>
            </w:r>
            <w:r w:rsidRPr="00CD0B7F">
              <w:rPr>
                <w:rFonts w:ascii="Trebuchet MS" w:hAnsi="Trebuchet MS"/>
                <w:color w:val="000000" w:themeColor="text1"/>
                <w:sz w:val="18"/>
                <w:szCs w:val="18"/>
              </w:rPr>
              <w:t xml:space="preserve"> </w:t>
            </w:r>
            <w:r w:rsidRPr="00CD0B7F">
              <w:rPr>
                <w:rFonts w:ascii="Trebuchet MS" w:eastAsia="Times New Roman" w:hAnsi="Trebuchet MS" w:cstheme="minorHAnsi"/>
                <w:color w:val="000000" w:themeColor="text1"/>
                <w:sz w:val="18"/>
                <w:szCs w:val="18"/>
              </w:rPr>
              <w:t xml:space="preserve">PERCENTAGES </w:t>
            </w:r>
            <w:r w:rsidRPr="00CD0B7F">
              <w:rPr>
                <w:rFonts w:ascii="Trebuchet MS" w:eastAsia="Times New Roman" w:hAnsi="Trebuchet MS" w:cstheme="minorHAnsi"/>
                <w:b/>
                <w:color w:val="000000" w:themeColor="text1"/>
                <w:sz w:val="18"/>
                <w:szCs w:val="18"/>
              </w:rPr>
              <w:t>) | 12 MONTHS ENDED</w:t>
            </w:r>
          </w:p>
        </w:tc>
      </w:tr>
      <w:tr w:rsidR="003D071E" w:rsidRPr="00CD0B7F" w14:paraId="05DF7627" w14:textId="77777777" w:rsidTr="00CD0B7F">
        <w:trPr>
          <w:trHeight w:val="249"/>
        </w:trPr>
        <w:tc>
          <w:tcPr>
            <w:tcW w:w="1135" w:type="dxa"/>
            <w:shd w:val="clear" w:color="auto" w:fill="F2F2F2" w:themeFill="background1" w:themeFillShade="F2"/>
            <w:noWrap/>
            <w:vAlign w:val="center"/>
            <w:hideMark/>
          </w:tcPr>
          <w:p w14:paraId="2641E568" w14:textId="77777777" w:rsidR="00B411C9" w:rsidRPr="00CD0B7F" w:rsidRDefault="00B411C9" w:rsidP="00CD0B7F">
            <w:pPr>
              <w:spacing w:line="300" w:lineRule="auto"/>
              <w:jc w:val="center"/>
              <w:rPr>
                <w:rFonts w:ascii="Trebuchet MS" w:eastAsia="Times New Roman" w:hAnsi="Trebuchet MS" w:cstheme="minorHAnsi"/>
                <w:b/>
                <w:color w:val="000000" w:themeColor="text1"/>
                <w:sz w:val="18"/>
                <w:szCs w:val="18"/>
              </w:rPr>
            </w:pPr>
            <w:r w:rsidRPr="00CD0B7F">
              <w:rPr>
                <w:rFonts w:ascii="Trebuchet MS" w:eastAsia="Times New Roman" w:hAnsi="Trebuchet MS" w:cstheme="minorHAnsi"/>
                <w:b/>
                <w:color w:val="000000" w:themeColor="text1"/>
                <w:sz w:val="18"/>
                <w:szCs w:val="18"/>
              </w:rPr>
              <w:t>Zone</w:t>
            </w:r>
          </w:p>
        </w:tc>
        <w:tc>
          <w:tcPr>
            <w:tcW w:w="1369" w:type="dxa"/>
            <w:shd w:val="clear" w:color="auto" w:fill="F2F2F2" w:themeFill="background1" w:themeFillShade="F2"/>
            <w:vAlign w:val="center"/>
          </w:tcPr>
          <w:p w14:paraId="490A7E3A" w14:textId="44939C33" w:rsidR="00B411C9" w:rsidRPr="00CD0B7F" w:rsidRDefault="00B411C9" w:rsidP="00CD0B7F">
            <w:pPr>
              <w:jc w:val="center"/>
              <w:rPr>
                <w:rFonts w:ascii="Trebuchet MS" w:hAnsi="Trebuchet MS" w:cstheme="minorHAnsi"/>
                <w:b/>
                <w:color w:val="000000" w:themeColor="text1"/>
                <w:sz w:val="18"/>
                <w:szCs w:val="18"/>
              </w:rPr>
            </w:pPr>
            <w:r w:rsidRPr="00CD0B7F">
              <w:rPr>
                <w:rFonts w:ascii="Trebuchet MS" w:hAnsi="Trebuchet MS" w:cstheme="minorHAnsi"/>
                <w:b/>
                <w:color w:val="000000" w:themeColor="text1"/>
                <w:sz w:val="18"/>
                <w:szCs w:val="18"/>
              </w:rPr>
              <w:t>Ju</w:t>
            </w:r>
            <w:r w:rsidR="00DF449B" w:rsidRPr="00CD0B7F">
              <w:rPr>
                <w:rFonts w:ascii="Trebuchet MS" w:hAnsi="Trebuchet MS" w:cstheme="minorHAnsi"/>
                <w:b/>
                <w:color w:val="000000" w:themeColor="text1"/>
                <w:sz w:val="18"/>
                <w:szCs w:val="18"/>
              </w:rPr>
              <w:t xml:space="preserve">l </w:t>
            </w:r>
            <w:r w:rsidRPr="00CD0B7F">
              <w:rPr>
                <w:rFonts w:ascii="Trebuchet MS" w:hAnsi="Trebuchet MS" w:cstheme="minorHAnsi"/>
                <w:b/>
                <w:color w:val="000000" w:themeColor="text1"/>
                <w:sz w:val="18"/>
                <w:szCs w:val="18"/>
              </w:rPr>
              <w:t>’19 - Jun ’20</w:t>
            </w:r>
          </w:p>
        </w:tc>
        <w:tc>
          <w:tcPr>
            <w:tcW w:w="1369" w:type="dxa"/>
            <w:shd w:val="clear" w:color="auto" w:fill="F2F2F2" w:themeFill="background1" w:themeFillShade="F2"/>
            <w:vAlign w:val="center"/>
          </w:tcPr>
          <w:p w14:paraId="329960CC" w14:textId="228A904F" w:rsidR="00B411C9" w:rsidRPr="00CD0B7F" w:rsidRDefault="00B411C9" w:rsidP="00CD0B7F">
            <w:pPr>
              <w:jc w:val="center"/>
              <w:rPr>
                <w:rFonts w:ascii="Trebuchet MS" w:hAnsi="Trebuchet MS" w:cstheme="minorHAnsi"/>
                <w:b/>
                <w:color w:val="000000" w:themeColor="text1"/>
                <w:sz w:val="18"/>
                <w:szCs w:val="18"/>
              </w:rPr>
            </w:pPr>
            <w:r w:rsidRPr="00CD0B7F">
              <w:rPr>
                <w:rFonts w:ascii="Trebuchet MS" w:hAnsi="Trebuchet MS" w:cstheme="minorHAnsi"/>
                <w:b/>
                <w:color w:val="000000" w:themeColor="text1"/>
                <w:sz w:val="18"/>
                <w:szCs w:val="18"/>
              </w:rPr>
              <w:t>Ju</w:t>
            </w:r>
            <w:r w:rsidR="00DF449B" w:rsidRPr="00CD0B7F">
              <w:rPr>
                <w:rFonts w:ascii="Trebuchet MS" w:hAnsi="Trebuchet MS" w:cstheme="minorHAnsi"/>
                <w:b/>
                <w:color w:val="000000" w:themeColor="text1"/>
                <w:sz w:val="18"/>
                <w:szCs w:val="18"/>
              </w:rPr>
              <w:t xml:space="preserve">l </w:t>
            </w:r>
            <w:r w:rsidRPr="00CD0B7F">
              <w:rPr>
                <w:rFonts w:ascii="Trebuchet MS" w:hAnsi="Trebuchet MS" w:cstheme="minorHAnsi"/>
                <w:b/>
                <w:color w:val="000000" w:themeColor="text1"/>
                <w:sz w:val="18"/>
                <w:szCs w:val="18"/>
              </w:rPr>
              <w:t>’20 - Jun ’21</w:t>
            </w:r>
          </w:p>
        </w:tc>
        <w:tc>
          <w:tcPr>
            <w:tcW w:w="1370" w:type="dxa"/>
            <w:shd w:val="clear" w:color="auto" w:fill="F2F2F2" w:themeFill="background1" w:themeFillShade="F2"/>
            <w:vAlign w:val="center"/>
          </w:tcPr>
          <w:p w14:paraId="412330E6" w14:textId="512F65BC" w:rsidR="00B411C9" w:rsidRPr="00CD0B7F" w:rsidRDefault="00B411C9" w:rsidP="00CD0B7F">
            <w:pPr>
              <w:jc w:val="center"/>
              <w:rPr>
                <w:rFonts w:ascii="Trebuchet MS" w:hAnsi="Trebuchet MS" w:cstheme="minorHAnsi"/>
                <w:b/>
                <w:color w:val="000000" w:themeColor="text1"/>
                <w:sz w:val="18"/>
                <w:szCs w:val="18"/>
              </w:rPr>
            </w:pPr>
            <w:r w:rsidRPr="00CD0B7F">
              <w:rPr>
                <w:rFonts w:ascii="Trebuchet MS" w:hAnsi="Trebuchet MS" w:cstheme="minorHAnsi"/>
                <w:b/>
                <w:color w:val="000000" w:themeColor="text1"/>
                <w:sz w:val="18"/>
                <w:szCs w:val="18"/>
              </w:rPr>
              <w:t>Ju</w:t>
            </w:r>
            <w:r w:rsidR="00DF449B" w:rsidRPr="00CD0B7F">
              <w:rPr>
                <w:rFonts w:ascii="Trebuchet MS" w:hAnsi="Trebuchet MS" w:cstheme="minorHAnsi"/>
                <w:b/>
                <w:color w:val="000000" w:themeColor="text1"/>
                <w:sz w:val="18"/>
                <w:szCs w:val="18"/>
              </w:rPr>
              <w:t xml:space="preserve">l </w:t>
            </w:r>
            <w:r w:rsidRPr="00CD0B7F">
              <w:rPr>
                <w:rFonts w:ascii="Trebuchet MS" w:hAnsi="Trebuchet MS" w:cstheme="minorHAnsi"/>
                <w:b/>
                <w:color w:val="000000" w:themeColor="text1"/>
                <w:sz w:val="18"/>
                <w:szCs w:val="18"/>
              </w:rPr>
              <w:t>’21- Jun ’22</w:t>
            </w:r>
          </w:p>
        </w:tc>
        <w:tc>
          <w:tcPr>
            <w:tcW w:w="1369" w:type="dxa"/>
            <w:shd w:val="clear" w:color="auto" w:fill="F2F2F2" w:themeFill="background1" w:themeFillShade="F2"/>
            <w:vAlign w:val="center"/>
          </w:tcPr>
          <w:p w14:paraId="7E17C9A2" w14:textId="096C29AD" w:rsidR="00B411C9" w:rsidRPr="00CD0B7F" w:rsidRDefault="00B411C9" w:rsidP="00CD0B7F">
            <w:pPr>
              <w:jc w:val="center"/>
              <w:rPr>
                <w:rFonts w:ascii="Trebuchet MS" w:hAnsi="Trebuchet MS" w:cstheme="minorHAnsi"/>
                <w:b/>
                <w:color w:val="000000" w:themeColor="text1"/>
                <w:sz w:val="18"/>
                <w:szCs w:val="18"/>
              </w:rPr>
            </w:pPr>
            <w:r w:rsidRPr="00CD0B7F">
              <w:rPr>
                <w:rFonts w:ascii="Trebuchet MS" w:hAnsi="Trebuchet MS" w:cstheme="minorHAnsi"/>
                <w:b/>
                <w:color w:val="000000" w:themeColor="text1"/>
                <w:sz w:val="18"/>
                <w:szCs w:val="18"/>
              </w:rPr>
              <w:t>Ju</w:t>
            </w:r>
            <w:r w:rsidR="00DF449B" w:rsidRPr="00CD0B7F">
              <w:rPr>
                <w:rFonts w:ascii="Trebuchet MS" w:hAnsi="Trebuchet MS" w:cstheme="minorHAnsi"/>
                <w:b/>
                <w:color w:val="000000" w:themeColor="text1"/>
                <w:sz w:val="18"/>
                <w:szCs w:val="18"/>
              </w:rPr>
              <w:t xml:space="preserve">l </w:t>
            </w:r>
            <w:r w:rsidRPr="00CD0B7F">
              <w:rPr>
                <w:rFonts w:ascii="Trebuchet MS" w:hAnsi="Trebuchet MS" w:cstheme="minorHAnsi"/>
                <w:b/>
                <w:color w:val="000000" w:themeColor="text1"/>
                <w:sz w:val="18"/>
                <w:szCs w:val="18"/>
              </w:rPr>
              <w:t>’22 - Jun ’23</w:t>
            </w:r>
          </w:p>
        </w:tc>
        <w:tc>
          <w:tcPr>
            <w:tcW w:w="1369" w:type="dxa"/>
            <w:shd w:val="clear" w:color="auto" w:fill="F2F2F2" w:themeFill="background1" w:themeFillShade="F2"/>
            <w:vAlign w:val="center"/>
          </w:tcPr>
          <w:p w14:paraId="268877CC" w14:textId="68A9858D" w:rsidR="00B411C9" w:rsidRPr="00CD0B7F" w:rsidRDefault="00B411C9" w:rsidP="00CD0B7F">
            <w:pPr>
              <w:jc w:val="center"/>
              <w:rPr>
                <w:rFonts w:ascii="Trebuchet MS" w:hAnsi="Trebuchet MS" w:cstheme="minorHAnsi"/>
                <w:b/>
                <w:color w:val="000000" w:themeColor="text1"/>
                <w:sz w:val="18"/>
                <w:szCs w:val="18"/>
              </w:rPr>
            </w:pPr>
            <w:r w:rsidRPr="00CD0B7F">
              <w:rPr>
                <w:rFonts w:ascii="Trebuchet MS" w:hAnsi="Trebuchet MS" w:cstheme="minorHAnsi"/>
                <w:b/>
                <w:color w:val="000000" w:themeColor="text1"/>
                <w:sz w:val="18"/>
                <w:szCs w:val="18"/>
              </w:rPr>
              <w:t>Ju</w:t>
            </w:r>
            <w:r w:rsidR="00DF449B" w:rsidRPr="00CD0B7F">
              <w:rPr>
                <w:rFonts w:ascii="Trebuchet MS" w:hAnsi="Trebuchet MS" w:cstheme="minorHAnsi"/>
                <w:b/>
                <w:color w:val="000000" w:themeColor="text1"/>
                <w:sz w:val="18"/>
                <w:szCs w:val="18"/>
              </w:rPr>
              <w:t xml:space="preserve">l </w:t>
            </w:r>
            <w:r w:rsidRPr="00CD0B7F">
              <w:rPr>
                <w:rFonts w:ascii="Trebuchet MS" w:hAnsi="Trebuchet MS" w:cstheme="minorHAnsi"/>
                <w:b/>
                <w:color w:val="000000" w:themeColor="text1"/>
                <w:sz w:val="18"/>
                <w:szCs w:val="18"/>
              </w:rPr>
              <w:t>’23 - Jun ’24</w:t>
            </w:r>
          </w:p>
        </w:tc>
        <w:tc>
          <w:tcPr>
            <w:tcW w:w="1512" w:type="dxa"/>
            <w:shd w:val="clear" w:color="auto" w:fill="F2F2F2" w:themeFill="background1" w:themeFillShade="F2"/>
            <w:vAlign w:val="center"/>
          </w:tcPr>
          <w:p w14:paraId="719F4322" w14:textId="34B43287" w:rsidR="00B411C9" w:rsidRPr="00CD0B7F" w:rsidRDefault="00B411C9" w:rsidP="00CD0B7F">
            <w:pPr>
              <w:jc w:val="center"/>
              <w:rPr>
                <w:rFonts w:ascii="Trebuchet MS" w:hAnsi="Trebuchet MS" w:cstheme="minorHAnsi"/>
                <w:b/>
                <w:color w:val="000000" w:themeColor="text1"/>
                <w:sz w:val="18"/>
                <w:szCs w:val="18"/>
              </w:rPr>
            </w:pPr>
            <w:r w:rsidRPr="00CD0B7F">
              <w:rPr>
                <w:rFonts w:ascii="Trebuchet MS" w:hAnsi="Trebuchet MS" w:cstheme="minorHAnsi"/>
                <w:b/>
                <w:color w:val="000000" w:themeColor="text1"/>
                <w:sz w:val="18"/>
                <w:szCs w:val="18"/>
              </w:rPr>
              <w:t xml:space="preserve">% change </w:t>
            </w:r>
            <w:r w:rsidR="007311A9" w:rsidRPr="00CD0B7F">
              <w:rPr>
                <w:rFonts w:ascii="Trebuchet MS" w:hAnsi="Trebuchet MS" w:cstheme="minorHAnsi"/>
                <w:b/>
                <w:color w:val="000000" w:themeColor="text1"/>
                <w:sz w:val="18"/>
                <w:szCs w:val="18"/>
              </w:rPr>
              <w:t>in share</w:t>
            </w:r>
          </w:p>
        </w:tc>
      </w:tr>
      <w:tr w:rsidR="003D071E" w:rsidRPr="00CD0B7F" w14:paraId="16295772" w14:textId="77777777" w:rsidTr="00CD0B7F">
        <w:trPr>
          <w:trHeight w:val="249"/>
        </w:trPr>
        <w:tc>
          <w:tcPr>
            <w:tcW w:w="1135" w:type="dxa"/>
            <w:shd w:val="clear" w:color="auto" w:fill="F2F2F2" w:themeFill="background1" w:themeFillShade="F2"/>
            <w:noWrap/>
            <w:vAlign w:val="center"/>
            <w:hideMark/>
          </w:tcPr>
          <w:p w14:paraId="68C460F3" w14:textId="77777777" w:rsidR="009F41C0" w:rsidRPr="00CD0B7F" w:rsidRDefault="009F41C0" w:rsidP="00CD0B7F">
            <w:pPr>
              <w:spacing w:line="300" w:lineRule="auto"/>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1</w:t>
            </w:r>
          </w:p>
        </w:tc>
        <w:tc>
          <w:tcPr>
            <w:tcW w:w="1369" w:type="dxa"/>
            <w:vAlign w:val="center"/>
          </w:tcPr>
          <w:p w14:paraId="50C83F9D"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13%</w:t>
            </w:r>
          </w:p>
        </w:tc>
        <w:tc>
          <w:tcPr>
            <w:tcW w:w="1369" w:type="dxa"/>
            <w:vAlign w:val="center"/>
          </w:tcPr>
          <w:p w14:paraId="2D3D551C"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14%</w:t>
            </w:r>
          </w:p>
        </w:tc>
        <w:tc>
          <w:tcPr>
            <w:tcW w:w="1370" w:type="dxa"/>
            <w:vAlign w:val="center"/>
          </w:tcPr>
          <w:p w14:paraId="24F6DC4E"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15%</w:t>
            </w:r>
          </w:p>
        </w:tc>
        <w:tc>
          <w:tcPr>
            <w:tcW w:w="1369" w:type="dxa"/>
            <w:vAlign w:val="center"/>
          </w:tcPr>
          <w:p w14:paraId="2D6E5A9A"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11%</w:t>
            </w:r>
          </w:p>
        </w:tc>
        <w:tc>
          <w:tcPr>
            <w:tcW w:w="1369" w:type="dxa"/>
            <w:tcBorders>
              <w:top w:val="nil"/>
              <w:left w:val="nil"/>
              <w:bottom w:val="single" w:sz="8" w:space="0" w:color="auto"/>
              <w:right w:val="single" w:sz="8" w:space="0" w:color="auto"/>
            </w:tcBorders>
            <w:shd w:val="clear" w:color="auto" w:fill="auto"/>
            <w:vAlign w:val="center"/>
          </w:tcPr>
          <w:p w14:paraId="14DDD2FE" w14:textId="58A8ADAB"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13%</w:t>
            </w:r>
          </w:p>
        </w:tc>
        <w:tc>
          <w:tcPr>
            <w:tcW w:w="1512" w:type="dxa"/>
            <w:tcBorders>
              <w:top w:val="nil"/>
              <w:left w:val="nil"/>
              <w:bottom w:val="single" w:sz="8" w:space="0" w:color="auto"/>
              <w:right w:val="single" w:sz="8" w:space="0" w:color="auto"/>
            </w:tcBorders>
            <w:shd w:val="clear" w:color="auto" w:fill="auto"/>
            <w:vAlign w:val="center"/>
          </w:tcPr>
          <w:p w14:paraId="7D969D9C" w14:textId="1DABAB30" w:rsidR="009F41C0" w:rsidRPr="00CD0B7F" w:rsidRDefault="00E96AC3"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2%</w:t>
            </w:r>
          </w:p>
        </w:tc>
      </w:tr>
      <w:tr w:rsidR="003D071E" w:rsidRPr="00CD0B7F" w14:paraId="1D0691DB" w14:textId="77777777" w:rsidTr="00CD0B7F">
        <w:trPr>
          <w:trHeight w:val="249"/>
        </w:trPr>
        <w:tc>
          <w:tcPr>
            <w:tcW w:w="1135" w:type="dxa"/>
            <w:shd w:val="clear" w:color="auto" w:fill="F2F2F2" w:themeFill="background1" w:themeFillShade="F2"/>
            <w:noWrap/>
            <w:vAlign w:val="center"/>
            <w:hideMark/>
          </w:tcPr>
          <w:p w14:paraId="4B0C67F0" w14:textId="77777777" w:rsidR="009F41C0" w:rsidRPr="00CD0B7F" w:rsidRDefault="009F41C0" w:rsidP="00CD0B7F">
            <w:pPr>
              <w:spacing w:line="300" w:lineRule="auto"/>
              <w:jc w:val="center"/>
              <w:rPr>
                <w:rFonts w:ascii="Trebuchet MS" w:eastAsia="Times New Roman" w:hAnsi="Trebuchet MS" w:cstheme="minorHAnsi"/>
                <w:color w:val="000000" w:themeColor="text1"/>
                <w:sz w:val="18"/>
                <w:szCs w:val="18"/>
              </w:rPr>
            </w:pPr>
            <w:r w:rsidRPr="00CD0B7F">
              <w:rPr>
                <w:rFonts w:ascii="Trebuchet MS" w:hAnsi="Trebuchet MS" w:cstheme="minorHAnsi"/>
                <w:color w:val="000000" w:themeColor="text1"/>
                <w:sz w:val="18"/>
                <w:szCs w:val="18"/>
              </w:rPr>
              <w:t>2</w:t>
            </w:r>
          </w:p>
        </w:tc>
        <w:tc>
          <w:tcPr>
            <w:tcW w:w="1369" w:type="dxa"/>
            <w:vAlign w:val="center"/>
          </w:tcPr>
          <w:p w14:paraId="35FC2C84"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17%</w:t>
            </w:r>
          </w:p>
        </w:tc>
        <w:tc>
          <w:tcPr>
            <w:tcW w:w="1369" w:type="dxa"/>
            <w:vAlign w:val="center"/>
          </w:tcPr>
          <w:p w14:paraId="2644A4FD"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16%</w:t>
            </w:r>
          </w:p>
        </w:tc>
        <w:tc>
          <w:tcPr>
            <w:tcW w:w="1370" w:type="dxa"/>
            <w:vAlign w:val="center"/>
          </w:tcPr>
          <w:p w14:paraId="327A3A01"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14%</w:t>
            </w:r>
          </w:p>
        </w:tc>
        <w:tc>
          <w:tcPr>
            <w:tcW w:w="1369" w:type="dxa"/>
            <w:vAlign w:val="center"/>
          </w:tcPr>
          <w:p w14:paraId="161005C4"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13%</w:t>
            </w:r>
          </w:p>
        </w:tc>
        <w:tc>
          <w:tcPr>
            <w:tcW w:w="1369" w:type="dxa"/>
            <w:tcBorders>
              <w:top w:val="nil"/>
              <w:left w:val="nil"/>
              <w:bottom w:val="single" w:sz="8" w:space="0" w:color="auto"/>
              <w:right w:val="single" w:sz="8" w:space="0" w:color="auto"/>
            </w:tcBorders>
            <w:shd w:val="clear" w:color="auto" w:fill="auto"/>
            <w:vAlign w:val="center"/>
          </w:tcPr>
          <w:p w14:paraId="7289E004" w14:textId="6849F682"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14%</w:t>
            </w:r>
          </w:p>
        </w:tc>
        <w:tc>
          <w:tcPr>
            <w:tcW w:w="1512" w:type="dxa"/>
            <w:tcBorders>
              <w:top w:val="nil"/>
              <w:left w:val="nil"/>
              <w:bottom w:val="single" w:sz="8" w:space="0" w:color="auto"/>
              <w:right w:val="single" w:sz="8" w:space="0" w:color="auto"/>
            </w:tcBorders>
            <w:shd w:val="clear" w:color="auto" w:fill="auto"/>
            <w:vAlign w:val="center"/>
          </w:tcPr>
          <w:p w14:paraId="7FB9FC07" w14:textId="0E280B66" w:rsidR="009F41C0" w:rsidRPr="00CD0B7F" w:rsidRDefault="00E96AC3"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1%</w:t>
            </w:r>
          </w:p>
        </w:tc>
      </w:tr>
      <w:tr w:rsidR="003D071E" w:rsidRPr="00CD0B7F" w14:paraId="3C93212D" w14:textId="77777777" w:rsidTr="00CD0B7F">
        <w:trPr>
          <w:trHeight w:val="249"/>
        </w:trPr>
        <w:tc>
          <w:tcPr>
            <w:tcW w:w="1135" w:type="dxa"/>
            <w:shd w:val="clear" w:color="auto" w:fill="F2F2F2" w:themeFill="background1" w:themeFillShade="F2"/>
            <w:noWrap/>
            <w:vAlign w:val="center"/>
            <w:hideMark/>
          </w:tcPr>
          <w:p w14:paraId="20163509" w14:textId="77777777" w:rsidR="009F41C0" w:rsidRPr="00CD0B7F" w:rsidRDefault="009F41C0" w:rsidP="00CD0B7F">
            <w:pPr>
              <w:spacing w:line="300" w:lineRule="auto"/>
              <w:jc w:val="center"/>
              <w:rPr>
                <w:rFonts w:ascii="Trebuchet MS" w:eastAsia="Times New Roman" w:hAnsi="Trebuchet MS" w:cstheme="minorHAnsi"/>
                <w:color w:val="000000" w:themeColor="text1"/>
                <w:sz w:val="18"/>
                <w:szCs w:val="18"/>
              </w:rPr>
            </w:pPr>
            <w:r w:rsidRPr="00CD0B7F">
              <w:rPr>
                <w:rFonts w:ascii="Trebuchet MS" w:hAnsi="Trebuchet MS" w:cstheme="minorHAnsi"/>
                <w:color w:val="000000" w:themeColor="text1"/>
                <w:sz w:val="18"/>
                <w:szCs w:val="18"/>
              </w:rPr>
              <w:t>3</w:t>
            </w:r>
          </w:p>
        </w:tc>
        <w:tc>
          <w:tcPr>
            <w:tcW w:w="1369" w:type="dxa"/>
            <w:vAlign w:val="center"/>
          </w:tcPr>
          <w:p w14:paraId="0EFD4FC6"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11%</w:t>
            </w:r>
          </w:p>
        </w:tc>
        <w:tc>
          <w:tcPr>
            <w:tcW w:w="1369" w:type="dxa"/>
            <w:vAlign w:val="center"/>
          </w:tcPr>
          <w:p w14:paraId="26EA0692"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7%</w:t>
            </w:r>
          </w:p>
        </w:tc>
        <w:tc>
          <w:tcPr>
            <w:tcW w:w="1370" w:type="dxa"/>
            <w:vAlign w:val="center"/>
          </w:tcPr>
          <w:p w14:paraId="7B0AC5E2"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9%</w:t>
            </w:r>
          </w:p>
        </w:tc>
        <w:tc>
          <w:tcPr>
            <w:tcW w:w="1369" w:type="dxa"/>
            <w:vAlign w:val="center"/>
          </w:tcPr>
          <w:p w14:paraId="67566DCE"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5%</w:t>
            </w:r>
          </w:p>
        </w:tc>
        <w:tc>
          <w:tcPr>
            <w:tcW w:w="1369" w:type="dxa"/>
            <w:tcBorders>
              <w:top w:val="nil"/>
              <w:left w:val="nil"/>
              <w:bottom w:val="single" w:sz="8" w:space="0" w:color="auto"/>
              <w:right w:val="single" w:sz="8" w:space="0" w:color="auto"/>
            </w:tcBorders>
            <w:shd w:val="clear" w:color="auto" w:fill="auto"/>
            <w:vAlign w:val="center"/>
          </w:tcPr>
          <w:p w14:paraId="29B411E7" w14:textId="4ADFB08B"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5%</w:t>
            </w:r>
          </w:p>
        </w:tc>
        <w:tc>
          <w:tcPr>
            <w:tcW w:w="1512" w:type="dxa"/>
            <w:tcBorders>
              <w:top w:val="nil"/>
              <w:left w:val="nil"/>
              <w:bottom w:val="single" w:sz="8" w:space="0" w:color="auto"/>
              <w:right w:val="single" w:sz="8" w:space="0" w:color="auto"/>
            </w:tcBorders>
            <w:shd w:val="clear" w:color="auto" w:fill="auto"/>
            <w:vAlign w:val="center"/>
          </w:tcPr>
          <w:p w14:paraId="79BF57AB" w14:textId="00F2632C" w:rsidR="009F41C0" w:rsidRPr="00CD0B7F" w:rsidRDefault="00E96AC3"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0</w:t>
            </w:r>
            <w:r w:rsidR="009F41C0" w:rsidRPr="00CD0B7F">
              <w:rPr>
                <w:rFonts w:ascii="Trebuchet MS" w:hAnsi="Trebuchet MS" w:cs="Calibri"/>
                <w:color w:val="000000" w:themeColor="text1"/>
                <w:sz w:val="18"/>
                <w:szCs w:val="18"/>
              </w:rPr>
              <w:t>%</w:t>
            </w:r>
          </w:p>
        </w:tc>
      </w:tr>
      <w:tr w:rsidR="003D071E" w:rsidRPr="00CD0B7F" w14:paraId="64DF1919" w14:textId="77777777" w:rsidTr="00CD0B7F">
        <w:trPr>
          <w:trHeight w:val="249"/>
        </w:trPr>
        <w:tc>
          <w:tcPr>
            <w:tcW w:w="1135" w:type="dxa"/>
            <w:shd w:val="clear" w:color="auto" w:fill="F2F2F2" w:themeFill="background1" w:themeFillShade="F2"/>
            <w:noWrap/>
            <w:vAlign w:val="center"/>
            <w:hideMark/>
          </w:tcPr>
          <w:p w14:paraId="736C7E1B" w14:textId="77777777" w:rsidR="009F41C0" w:rsidRPr="00CD0B7F" w:rsidRDefault="009F41C0" w:rsidP="00CD0B7F">
            <w:pPr>
              <w:spacing w:line="300" w:lineRule="auto"/>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4</w:t>
            </w:r>
          </w:p>
        </w:tc>
        <w:tc>
          <w:tcPr>
            <w:tcW w:w="1369" w:type="dxa"/>
            <w:vAlign w:val="center"/>
          </w:tcPr>
          <w:p w14:paraId="242ECBF2"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24%</w:t>
            </w:r>
          </w:p>
        </w:tc>
        <w:tc>
          <w:tcPr>
            <w:tcW w:w="1369" w:type="dxa"/>
            <w:vAlign w:val="center"/>
          </w:tcPr>
          <w:p w14:paraId="3252B963"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26%</w:t>
            </w:r>
          </w:p>
        </w:tc>
        <w:tc>
          <w:tcPr>
            <w:tcW w:w="1370" w:type="dxa"/>
            <w:vAlign w:val="center"/>
          </w:tcPr>
          <w:p w14:paraId="2A9EE6D4"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21%</w:t>
            </w:r>
          </w:p>
        </w:tc>
        <w:tc>
          <w:tcPr>
            <w:tcW w:w="1369" w:type="dxa"/>
            <w:vAlign w:val="center"/>
          </w:tcPr>
          <w:p w14:paraId="2D0A2104" w14:textId="77777777" w:rsidR="009F41C0" w:rsidRPr="00CD0B7F" w:rsidRDefault="009F41C0" w:rsidP="00CD0B7F">
            <w:pPr>
              <w:tabs>
                <w:tab w:val="left" w:pos="950"/>
              </w:tabs>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26%</w:t>
            </w:r>
          </w:p>
        </w:tc>
        <w:tc>
          <w:tcPr>
            <w:tcW w:w="1369" w:type="dxa"/>
            <w:tcBorders>
              <w:top w:val="nil"/>
              <w:left w:val="nil"/>
              <w:bottom w:val="single" w:sz="8" w:space="0" w:color="auto"/>
              <w:right w:val="single" w:sz="8" w:space="0" w:color="auto"/>
            </w:tcBorders>
            <w:shd w:val="clear" w:color="auto" w:fill="auto"/>
            <w:vAlign w:val="center"/>
          </w:tcPr>
          <w:p w14:paraId="7D45EDBF" w14:textId="357312A3"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21%</w:t>
            </w:r>
          </w:p>
        </w:tc>
        <w:tc>
          <w:tcPr>
            <w:tcW w:w="1512" w:type="dxa"/>
            <w:tcBorders>
              <w:top w:val="nil"/>
              <w:left w:val="nil"/>
              <w:bottom w:val="single" w:sz="8" w:space="0" w:color="auto"/>
              <w:right w:val="single" w:sz="8" w:space="0" w:color="auto"/>
            </w:tcBorders>
            <w:shd w:val="clear" w:color="auto" w:fill="auto"/>
            <w:vAlign w:val="center"/>
          </w:tcPr>
          <w:p w14:paraId="78A173A9" w14:textId="53149A7E"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w:t>
            </w:r>
            <w:r w:rsidR="00E96AC3" w:rsidRPr="00CD0B7F">
              <w:rPr>
                <w:rFonts w:ascii="Trebuchet MS" w:hAnsi="Trebuchet MS" w:cs="Calibri"/>
                <w:color w:val="000000" w:themeColor="text1"/>
                <w:sz w:val="18"/>
                <w:szCs w:val="18"/>
              </w:rPr>
              <w:t>5</w:t>
            </w:r>
            <w:r w:rsidRPr="00CD0B7F">
              <w:rPr>
                <w:rFonts w:ascii="Trebuchet MS" w:hAnsi="Trebuchet MS" w:cs="Calibri"/>
                <w:color w:val="000000" w:themeColor="text1"/>
                <w:sz w:val="18"/>
                <w:szCs w:val="18"/>
              </w:rPr>
              <w:t>%</w:t>
            </w:r>
          </w:p>
        </w:tc>
      </w:tr>
      <w:tr w:rsidR="003D071E" w:rsidRPr="00CD0B7F" w14:paraId="681A20DA" w14:textId="77777777" w:rsidTr="00CD0B7F">
        <w:trPr>
          <w:trHeight w:val="249"/>
        </w:trPr>
        <w:tc>
          <w:tcPr>
            <w:tcW w:w="1135" w:type="dxa"/>
            <w:shd w:val="clear" w:color="auto" w:fill="F2F2F2" w:themeFill="background1" w:themeFillShade="F2"/>
            <w:noWrap/>
            <w:vAlign w:val="center"/>
            <w:hideMark/>
          </w:tcPr>
          <w:p w14:paraId="5DD2B3EA" w14:textId="77777777" w:rsidR="009F41C0" w:rsidRPr="00CD0B7F" w:rsidRDefault="009F41C0" w:rsidP="00CD0B7F">
            <w:pPr>
              <w:spacing w:line="300" w:lineRule="auto"/>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5</w:t>
            </w:r>
          </w:p>
        </w:tc>
        <w:tc>
          <w:tcPr>
            <w:tcW w:w="1369" w:type="dxa"/>
            <w:vAlign w:val="center"/>
          </w:tcPr>
          <w:p w14:paraId="774CFE0F"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4%</w:t>
            </w:r>
          </w:p>
        </w:tc>
        <w:tc>
          <w:tcPr>
            <w:tcW w:w="1369" w:type="dxa"/>
            <w:vAlign w:val="center"/>
          </w:tcPr>
          <w:p w14:paraId="5FBB6E6C"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2%</w:t>
            </w:r>
          </w:p>
        </w:tc>
        <w:tc>
          <w:tcPr>
            <w:tcW w:w="1370" w:type="dxa"/>
            <w:vAlign w:val="center"/>
          </w:tcPr>
          <w:p w14:paraId="34881182"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4%</w:t>
            </w:r>
          </w:p>
        </w:tc>
        <w:tc>
          <w:tcPr>
            <w:tcW w:w="1369" w:type="dxa"/>
            <w:vAlign w:val="center"/>
          </w:tcPr>
          <w:p w14:paraId="63146DC2" w14:textId="77777777" w:rsidR="009F41C0" w:rsidRPr="00CD0B7F" w:rsidRDefault="009F41C0" w:rsidP="00CD0B7F">
            <w:pPr>
              <w:tabs>
                <w:tab w:val="left" w:pos="950"/>
              </w:tabs>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5%</w:t>
            </w:r>
          </w:p>
        </w:tc>
        <w:tc>
          <w:tcPr>
            <w:tcW w:w="1369" w:type="dxa"/>
            <w:tcBorders>
              <w:top w:val="nil"/>
              <w:left w:val="nil"/>
              <w:bottom w:val="single" w:sz="8" w:space="0" w:color="auto"/>
              <w:right w:val="single" w:sz="8" w:space="0" w:color="auto"/>
            </w:tcBorders>
            <w:shd w:val="clear" w:color="auto" w:fill="auto"/>
            <w:vAlign w:val="center"/>
          </w:tcPr>
          <w:p w14:paraId="37BC254A" w14:textId="5A6DA742"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5%</w:t>
            </w:r>
          </w:p>
        </w:tc>
        <w:tc>
          <w:tcPr>
            <w:tcW w:w="1512" w:type="dxa"/>
            <w:tcBorders>
              <w:top w:val="nil"/>
              <w:left w:val="nil"/>
              <w:bottom w:val="single" w:sz="8" w:space="0" w:color="auto"/>
              <w:right w:val="single" w:sz="8" w:space="0" w:color="auto"/>
            </w:tcBorders>
            <w:shd w:val="clear" w:color="auto" w:fill="auto"/>
            <w:vAlign w:val="center"/>
          </w:tcPr>
          <w:p w14:paraId="21C39AE6" w14:textId="3DA7FB49"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0%</w:t>
            </w:r>
          </w:p>
        </w:tc>
      </w:tr>
      <w:tr w:rsidR="003D071E" w:rsidRPr="00CD0B7F" w14:paraId="33297A24" w14:textId="77777777" w:rsidTr="00CD0B7F">
        <w:trPr>
          <w:trHeight w:val="252"/>
        </w:trPr>
        <w:tc>
          <w:tcPr>
            <w:tcW w:w="1135" w:type="dxa"/>
            <w:shd w:val="clear" w:color="auto" w:fill="F2F2F2" w:themeFill="background1" w:themeFillShade="F2"/>
            <w:noWrap/>
            <w:vAlign w:val="center"/>
            <w:hideMark/>
          </w:tcPr>
          <w:p w14:paraId="4D6B26FB" w14:textId="77777777" w:rsidR="009F41C0" w:rsidRPr="00CD0B7F" w:rsidRDefault="009F41C0" w:rsidP="00CD0B7F">
            <w:pPr>
              <w:spacing w:line="300" w:lineRule="auto"/>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6</w:t>
            </w:r>
          </w:p>
        </w:tc>
        <w:tc>
          <w:tcPr>
            <w:tcW w:w="1369" w:type="dxa"/>
            <w:vAlign w:val="center"/>
          </w:tcPr>
          <w:p w14:paraId="22C35895"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32%</w:t>
            </w:r>
          </w:p>
        </w:tc>
        <w:tc>
          <w:tcPr>
            <w:tcW w:w="1369" w:type="dxa"/>
            <w:vAlign w:val="center"/>
          </w:tcPr>
          <w:p w14:paraId="3B2A0719" w14:textId="77777777"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35%</w:t>
            </w:r>
          </w:p>
        </w:tc>
        <w:tc>
          <w:tcPr>
            <w:tcW w:w="1370" w:type="dxa"/>
            <w:vAlign w:val="center"/>
          </w:tcPr>
          <w:p w14:paraId="565F220C" w14:textId="682E72DB" w:rsidR="009F41C0" w:rsidRPr="00CD0B7F" w:rsidRDefault="009F41C0" w:rsidP="00CD0B7F">
            <w:pPr>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3</w:t>
            </w:r>
            <w:r w:rsidR="00646469" w:rsidRPr="00CD0B7F">
              <w:rPr>
                <w:rFonts w:ascii="Trebuchet MS" w:hAnsi="Trebuchet MS" w:cstheme="minorHAnsi"/>
                <w:color w:val="000000" w:themeColor="text1"/>
                <w:sz w:val="18"/>
                <w:szCs w:val="18"/>
              </w:rPr>
              <w:t>6</w:t>
            </w:r>
            <w:r w:rsidRPr="00CD0B7F">
              <w:rPr>
                <w:rFonts w:ascii="Trebuchet MS" w:hAnsi="Trebuchet MS" w:cstheme="minorHAnsi"/>
                <w:color w:val="000000" w:themeColor="text1"/>
                <w:sz w:val="18"/>
                <w:szCs w:val="18"/>
              </w:rPr>
              <w:t>%</w:t>
            </w:r>
          </w:p>
        </w:tc>
        <w:tc>
          <w:tcPr>
            <w:tcW w:w="1369" w:type="dxa"/>
            <w:vAlign w:val="center"/>
          </w:tcPr>
          <w:p w14:paraId="1AAA09A4" w14:textId="6B85045F" w:rsidR="009F41C0" w:rsidRPr="00CD0B7F" w:rsidRDefault="009F41C0" w:rsidP="00CD0B7F">
            <w:pPr>
              <w:tabs>
                <w:tab w:val="left" w:pos="950"/>
              </w:tabs>
              <w:jc w:val="center"/>
              <w:rPr>
                <w:rFonts w:ascii="Trebuchet MS" w:hAnsi="Trebuchet MS" w:cstheme="minorHAnsi"/>
                <w:color w:val="000000" w:themeColor="text1"/>
                <w:sz w:val="18"/>
                <w:szCs w:val="18"/>
              </w:rPr>
            </w:pPr>
            <w:r w:rsidRPr="00CD0B7F">
              <w:rPr>
                <w:rFonts w:ascii="Trebuchet MS" w:hAnsi="Trebuchet MS" w:cstheme="minorHAnsi"/>
                <w:color w:val="000000" w:themeColor="text1"/>
                <w:sz w:val="18"/>
                <w:szCs w:val="18"/>
              </w:rPr>
              <w:t>4</w:t>
            </w:r>
            <w:r w:rsidR="00646469" w:rsidRPr="00CD0B7F">
              <w:rPr>
                <w:rFonts w:ascii="Trebuchet MS" w:hAnsi="Trebuchet MS" w:cstheme="minorHAnsi"/>
                <w:color w:val="000000" w:themeColor="text1"/>
                <w:sz w:val="18"/>
                <w:szCs w:val="18"/>
              </w:rPr>
              <w:t>1</w:t>
            </w:r>
            <w:r w:rsidRPr="00CD0B7F">
              <w:rPr>
                <w:rFonts w:ascii="Trebuchet MS" w:hAnsi="Trebuchet MS" w:cstheme="minorHAnsi"/>
                <w:color w:val="000000" w:themeColor="text1"/>
                <w:sz w:val="18"/>
                <w:szCs w:val="18"/>
              </w:rPr>
              <w:t>%</w:t>
            </w:r>
          </w:p>
        </w:tc>
        <w:tc>
          <w:tcPr>
            <w:tcW w:w="1369" w:type="dxa"/>
            <w:tcBorders>
              <w:top w:val="nil"/>
              <w:left w:val="nil"/>
              <w:bottom w:val="single" w:sz="8" w:space="0" w:color="auto"/>
              <w:right w:val="single" w:sz="8" w:space="0" w:color="auto"/>
            </w:tcBorders>
            <w:shd w:val="clear" w:color="auto" w:fill="auto"/>
            <w:vAlign w:val="center"/>
          </w:tcPr>
          <w:p w14:paraId="7BB98C99" w14:textId="7EEF8511"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4</w:t>
            </w:r>
            <w:r w:rsidR="00D80A04" w:rsidRPr="00CD0B7F">
              <w:rPr>
                <w:rFonts w:ascii="Trebuchet MS" w:hAnsi="Trebuchet MS" w:cs="Calibri"/>
                <w:color w:val="000000" w:themeColor="text1"/>
                <w:sz w:val="18"/>
                <w:szCs w:val="18"/>
              </w:rPr>
              <w:t>2</w:t>
            </w:r>
            <w:r w:rsidRPr="00CD0B7F">
              <w:rPr>
                <w:rFonts w:ascii="Trebuchet MS" w:hAnsi="Trebuchet MS" w:cs="Calibri"/>
                <w:color w:val="000000" w:themeColor="text1"/>
                <w:sz w:val="18"/>
                <w:szCs w:val="18"/>
              </w:rPr>
              <w:t>%</w:t>
            </w:r>
          </w:p>
        </w:tc>
        <w:tc>
          <w:tcPr>
            <w:tcW w:w="1512" w:type="dxa"/>
            <w:tcBorders>
              <w:top w:val="nil"/>
              <w:left w:val="nil"/>
              <w:bottom w:val="single" w:sz="8" w:space="0" w:color="auto"/>
              <w:right w:val="single" w:sz="8" w:space="0" w:color="auto"/>
            </w:tcBorders>
            <w:shd w:val="clear" w:color="auto" w:fill="auto"/>
            <w:vAlign w:val="center"/>
          </w:tcPr>
          <w:p w14:paraId="0840A5E8" w14:textId="3D7B18AF" w:rsidR="009F41C0" w:rsidRPr="00CD0B7F" w:rsidRDefault="00E96AC3" w:rsidP="00CD0B7F">
            <w:pPr>
              <w:jc w:val="center"/>
              <w:rPr>
                <w:rFonts w:ascii="Trebuchet MS" w:hAnsi="Trebuchet MS" w:cstheme="minorHAnsi"/>
                <w:b/>
                <w:color w:val="000000" w:themeColor="text1"/>
                <w:sz w:val="18"/>
                <w:szCs w:val="18"/>
              </w:rPr>
            </w:pPr>
            <w:r w:rsidRPr="00CD0B7F">
              <w:rPr>
                <w:rFonts w:ascii="Trebuchet MS" w:hAnsi="Trebuchet MS" w:cs="Calibri"/>
                <w:color w:val="000000" w:themeColor="text1"/>
                <w:sz w:val="18"/>
                <w:szCs w:val="18"/>
              </w:rPr>
              <w:t>2</w:t>
            </w:r>
            <w:r w:rsidR="009F41C0" w:rsidRPr="00CD0B7F">
              <w:rPr>
                <w:rFonts w:ascii="Trebuchet MS" w:hAnsi="Trebuchet MS" w:cs="Calibri"/>
                <w:color w:val="000000" w:themeColor="text1"/>
                <w:sz w:val="18"/>
                <w:szCs w:val="18"/>
              </w:rPr>
              <w:t>%</w:t>
            </w:r>
          </w:p>
        </w:tc>
      </w:tr>
      <w:tr w:rsidR="003D071E" w:rsidRPr="00CD0B7F" w14:paraId="4CDE597B" w14:textId="77777777" w:rsidTr="00CD0B7F">
        <w:trPr>
          <w:trHeight w:val="330"/>
        </w:trPr>
        <w:tc>
          <w:tcPr>
            <w:tcW w:w="1135" w:type="dxa"/>
            <w:shd w:val="clear" w:color="auto" w:fill="F2F2F2" w:themeFill="background1" w:themeFillShade="F2"/>
            <w:noWrap/>
            <w:vAlign w:val="center"/>
            <w:hideMark/>
          </w:tcPr>
          <w:p w14:paraId="593F8E25" w14:textId="77777777" w:rsidR="009F41C0" w:rsidRPr="00CD0B7F" w:rsidRDefault="009F41C0" w:rsidP="00CD0B7F">
            <w:pPr>
              <w:spacing w:line="300" w:lineRule="auto"/>
              <w:jc w:val="center"/>
              <w:rPr>
                <w:rFonts w:ascii="Trebuchet MS" w:eastAsia="Times New Roman" w:hAnsi="Trebuchet MS" w:cstheme="minorHAnsi"/>
                <w:b/>
                <w:color w:val="000000" w:themeColor="text1"/>
                <w:sz w:val="18"/>
                <w:szCs w:val="18"/>
              </w:rPr>
            </w:pPr>
            <w:r w:rsidRPr="00CD0B7F">
              <w:rPr>
                <w:rFonts w:ascii="Trebuchet MS" w:hAnsi="Trebuchet MS" w:cstheme="minorHAnsi"/>
                <w:b/>
                <w:color w:val="000000" w:themeColor="text1"/>
                <w:sz w:val="18"/>
                <w:szCs w:val="18"/>
              </w:rPr>
              <w:t>Total</w:t>
            </w:r>
          </w:p>
        </w:tc>
        <w:tc>
          <w:tcPr>
            <w:tcW w:w="1369" w:type="dxa"/>
            <w:vAlign w:val="center"/>
          </w:tcPr>
          <w:p w14:paraId="763CFDD3" w14:textId="77777777"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theme="minorHAnsi"/>
                <w:b/>
                <w:color w:val="000000" w:themeColor="text1"/>
                <w:sz w:val="18"/>
                <w:szCs w:val="18"/>
              </w:rPr>
              <w:t>73,703</w:t>
            </w:r>
          </w:p>
        </w:tc>
        <w:tc>
          <w:tcPr>
            <w:tcW w:w="1369" w:type="dxa"/>
            <w:vAlign w:val="center"/>
          </w:tcPr>
          <w:p w14:paraId="1CE2866F" w14:textId="77777777"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theme="minorHAnsi"/>
                <w:b/>
                <w:color w:val="000000" w:themeColor="text1"/>
                <w:sz w:val="18"/>
                <w:szCs w:val="18"/>
              </w:rPr>
              <w:t>64,617</w:t>
            </w:r>
          </w:p>
        </w:tc>
        <w:tc>
          <w:tcPr>
            <w:tcW w:w="1370" w:type="dxa"/>
            <w:vAlign w:val="center"/>
          </w:tcPr>
          <w:p w14:paraId="394C10B0" w14:textId="77777777"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theme="minorHAnsi"/>
                <w:b/>
                <w:color w:val="000000" w:themeColor="text1"/>
                <w:sz w:val="18"/>
                <w:szCs w:val="18"/>
              </w:rPr>
              <w:t>1,15,996</w:t>
            </w:r>
          </w:p>
        </w:tc>
        <w:tc>
          <w:tcPr>
            <w:tcW w:w="1369" w:type="dxa"/>
            <w:vAlign w:val="center"/>
          </w:tcPr>
          <w:p w14:paraId="36290AE7" w14:textId="77777777" w:rsidR="009F41C0" w:rsidRPr="00CD0B7F" w:rsidRDefault="009F41C0" w:rsidP="00CD0B7F">
            <w:pPr>
              <w:tabs>
                <w:tab w:val="left" w:pos="950"/>
              </w:tabs>
              <w:jc w:val="center"/>
              <w:rPr>
                <w:rFonts w:ascii="Trebuchet MS" w:hAnsi="Trebuchet MS" w:cstheme="minorHAnsi"/>
                <w:b/>
                <w:color w:val="000000" w:themeColor="text1"/>
                <w:sz w:val="18"/>
                <w:szCs w:val="18"/>
              </w:rPr>
            </w:pPr>
            <w:r w:rsidRPr="00CD0B7F">
              <w:rPr>
                <w:rFonts w:ascii="Trebuchet MS" w:hAnsi="Trebuchet MS" w:cstheme="minorHAnsi"/>
                <w:b/>
                <w:color w:val="000000" w:themeColor="text1"/>
                <w:sz w:val="18"/>
                <w:szCs w:val="18"/>
              </w:rPr>
              <w:t>93,734</w:t>
            </w:r>
          </w:p>
        </w:tc>
        <w:tc>
          <w:tcPr>
            <w:tcW w:w="1369" w:type="dxa"/>
            <w:tcBorders>
              <w:top w:val="nil"/>
              <w:left w:val="nil"/>
              <w:bottom w:val="single" w:sz="8" w:space="0" w:color="auto"/>
              <w:right w:val="single" w:sz="8" w:space="0" w:color="auto"/>
            </w:tcBorders>
            <w:shd w:val="clear" w:color="auto" w:fill="auto"/>
            <w:vAlign w:val="center"/>
          </w:tcPr>
          <w:p w14:paraId="66111948" w14:textId="237B35D3" w:rsidR="009F41C0" w:rsidRPr="00CD0B7F" w:rsidRDefault="009F41C0" w:rsidP="00CD0B7F">
            <w:pPr>
              <w:jc w:val="center"/>
              <w:rPr>
                <w:rFonts w:ascii="Trebuchet MS" w:hAnsi="Trebuchet MS" w:cstheme="minorHAnsi"/>
                <w:b/>
                <w:color w:val="000000" w:themeColor="text1"/>
                <w:sz w:val="18"/>
                <w:szCs w:val="18"/>
              </w:rPr>
            </w:pPr>
            <w:r w:rsidRPr="00CD0B7F">
              <w:rPr>
                <w:rFonts w:ascii="Trebuchet MS" w:hAnsi="Trebuchet MS" w:cs="Calibri"/>
                <w:b/>
                <w:bCs/>
                <w:color w:val="000000" w:themeColor="text1"/>
                <w:sz w:val="18"/>
                <w:szCs w:val="18"/>
              </w:rPr>
              <w:t>99,166</w:t>
            </w:r>
          </w:p>
        </w:tc>
        <w:tc>
          <w:tcPr>
            <w:tcW w:w="1512" w:type="dxa"/>
            <w:tcBorders>
              <w:top w:val="nil"/>
              <w:left w:val="nil"/>
              <w:bottom w:val="single" w:sz="8" w:space="0" w:color="auto"/>
              <w:right w:val="single" w:sz="8" w:space="0" w:color="auto"/>
            </w:tcBorders>
            <w:shd w:val="clear" w:color="auto" w:fill="auto"/>
            <w:vAlign w:val="center"/>
          </w:tcPr>
          <w:p w14:paraId="5F940706" w14:textId="0CED1652" w:rsidR="009F41C0" w:rsidRPr="00CD0B7F" w:rsidRDefault="009F41C0" w:rsidP="00CD0B7F">
            <w:pPr>
              <w:jc w:val="center"/>
              <w:rPr>
                <w:rFonts w:ascii="Trebuchet MS" w:hAnsi="Trebuchet MS" w:cstheme="minorHAnsi"/>
                <w:b/>
                <w:color w:val="000000" w:themeColor="text1"/>
                <w:sz w:val="18"/>
                <w:szCs w:val="18"/>
              </w:rPr>
            </w:pPr>
          </w:p>
        </w:tc>
      </w:tr>
    </w:tbl>
    <w:p w14:paraId="28A2A181" w14:textId="77777777" w:rsidR="00792218" w:rsidRPr="008619E7" w:rsidRDefault="00792218" w:rsidP="00207B0F">
      <w:pPr>
        <w:spacing w:line="240" w:lineRule="auto"/>
        <w:rPr>
          <w:rFonts w:ascii="Trebuchet MS" w:eastAsia="Calibri" w:hAnsi="Trebuchet MS" w:cstheme="minorHAnsi"/>
          <w:color w:val="000000" w:themeColor="text1"/>
          <w:sz w:val="21"/>
          <w:szCs w:val="21"/>
        </w:rPr>
      </w:pPr>
    </w:p>
    <w:p w14:paraId="77E1E304" w14:textId="225885B5" w:rsidR="00E05D87" w:rsidRPr="008619E7" w:rsidRDefault="00996BCC"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br/>
      </w:r>
      <w:r w:rsidR="00E05D87" w:rsidRPr="008619E7">
        <w:rPr>
          <w:rFonts w:ascii="Trebuchet MS" w:hAnsi="Trebuchet MS" w:cstheme="minorHAnsi"/>
          <w:color w:val="000000" w:themeColor="text1"/>
          <w:sz w:val="21"/>
          <w:szCs w:val="21"/>
        </w:rPr>
        <w:t xml:space="preserve">The overall trend of </w:t>
      </w:r>
      <w:r w:rsidR="00585208" w:rsidRPr="008619E7">
        <w:rPr>
          <w:rFonts w:ascii="Trebuchet MS" w:hAnsi="Trebuchet MS" w:cstheme="minorHAnsi"/>
          <w:color w:val="000000" w:themeColor="text1"/>
          <w:sz w:val="21"/>
          <w:szCs w:val="21"/>
        </w:rPr>
        <w:t>fewer</w:t>
      </w:r>
      <w:r w:rsidR="00E05D87" w:rsidRPr="008619E7">
        <w:rPr>
          <w:rFonts w:ascii="Trebuchet MS" w:hAnsi="Trebuchet MS" w:cstheme="minorHAnsi"/>
          <w:color w:val="000000" w:themeColor="text1"/>
          <w:sz w:val="21"/>
          <w:szCs w:val="21"/>
        </w:rPr>
        <w:t xml:space="preserve"> new projects being launched in the </w:t>
      </w:r>
      <w:r w:rsidR="00585208" w:rsidRPr="008619E7">
        <w:rPr>
          <w:rFonts w:ascii="Trebuchet MS" w:hAnsi="Trebuchet MS" w:cstheme="minorHAnsi"/>
          <w:color w:val="000000" w:themeColor="text1"/>
          <w:sz w:val="21"/>
          <w:szCs w:val="21"/>
        </w:rPr>
        <w:t>B</w:t>
      </w:r>
      <w:r w:rsidR="00E05D87" w:rsidRPr="008619E7">
        <w:rPr>
          <w:rFonts w:ascii="Trebuchet MS" w:hAnsi="Trebuchet MS" w:cstheme="minorHAnsi"/>
          <w:color w:val="000000" w:themeColor="text1"/>
          <w:sz w:val="21"/>
          <w:szCs w:val="21"/>
        </w:rPr>
        <w:t xml:space="preserve">udget segment continues with </w:t>
      </w:r>
      <w:r w:rsidR="00073AC1" w:rsidRPr="008619E7">
        <w:rPr>
          <w:rFonts w:ascii="Trebuchet MS" w:hAnsi="Trebuchet MS" w:cstheme="minorHAnsi"/>
          <w:color w:val="000000" w:themeColor="text1"/>
          <w:sz w:val="21"/>
          <w:szCs w:val="21"/>
        </w:rPr>
        <w:t>1</w:t>
      </w:r>
      <w:r w:rsidR="00FE4ABD" w:rsidRPr="008619E7">
        <w:rPr>
          <w:rFonts w:ascii="Trebuchet MS" w:hAnsi="Trebuchet MS" w:cstheme="minorHAnsi"/>
          <w:color w:val="000000" w:themeColor="text1"/>
          <w:sz w:val="21"/>
          <w:szCs w:val="21"/>
        </w:rPr>
        <w:t>98</w:t>
      </w:r>
      <w:r w:rsidR="00E05D87" w:rsidRPr="008619E7">
        <w:rPr>
          <w:rFonts w:ascii="Trebuchet MS" w:hAnsi="Trebuchet MS" w:cstheme="minorHAnsi"/>
          <w:color w:val="000000" w:themeColor="text1"/>
          <w:sz w:val="21"/>
          <w:szCs w:val="21"/>
        </w:rPr>
        <w:t xml:space="preserve"> projects launched in this category in </w:t>
      </w:r>
      <w:r w:rsidR="005E5F1A" w:rsidRPr="008619E7">
        <w:rPr>
          <w:rFonts w:ascii="Trebuchet MS" w:hAnsi="Trebuchet MS" w:cstheme="minorHAnsi"/>
          <w:color w:val="000000" w:themeColor="text1"/>
          <w:sz w:val="21"/>
          <w:szCs w:val="21"/>
        </w:rPr>
        <w:t>the last 12 months</w:t>
      </w:r>
      <w:r w:rsidR="00585208" w:rsidRPr="008619E7">
        <w:rPr>
          <w:rFonts w:ascii="Trebuchet MS" w:hAnsi="Trebuchet MS" w:cstheme="minorHAnsi"/>
          <w:color w:val="000000" w:themeColor="text1"/>
          <w:sz w:val="21"/>
          <w:szCs w:val="21"/>
        </w:rPr>
        <w:t>,</w:t>
      </w:r>
      <w:r w:rsidR="00E05D87" w:rsidRPr="008619E7">
        <w:rPr>
          <w:rFonts w:ascii="Trebuchet MS" w:hAnsi="Trebuchet MS" w:cstheme="minorHAnsi"/>
          <w:color w:val="000000" w:themeColor="text1"/>
          <w:sz w:val="21"/>
          <w:szCs w:val="21"/>
        </w:rPr>
        <w:t xml:space="preserve"> compared to the </w:t>
      </w:r>
      <w:r w:rsidR="008366A5" w:rsidRPr="008619E7">
        <w:rPr>
          <w:rFonts w:ascii="Trebuchet MS" w:hAnsi="Trebuchet MS" w:cstheme="minorHAnsi"/>
          <w:color w:val="000000" w:themeColor="text1"/>
          <w:sz w:val="21"/>
          <w:szCs w:val="21"/>
        </w:rPr>
        <w:t>349</w:t>
      </w:r>
      <w:r w:rsidR="00E05D87" w:rsidRPr="008619E7">
        <w:rPr>
          <w:rFonts w:ascii="Trebuchet MS" w:hAnsi="Trebuchet MS" w:cstheme="minorHAnsi"/>
          <w:color w:val="000000" w:themeColor="text1"/>
          <w:sz w:val="21"/>
          <w:szCs w:val="21"/>
        </w:rPr>
        <w:t xml:space="preserve"> that were launched </w:t>
      </w:r>
      <w:r w:rsidR="00585208" w:rsidRPr="008619E7">
        <w:rPr>
          <w:rFonts w:ascii="Trebuchet MS" w:hAnsi="Trebuchet MS" w:cstheme="minorHAnsi"/>
          <w:color w:val="000000" w:themeColor="text1"/>
          <w:sz w:val="21"/>
          <w:szCs w:val="21"/>
        </w:rPr>
        <w:t>five</w:t>
      </w:r>
      <w:r w:rsidR="00E05D87" w:rsidRPr="008619E7">
        <w:rPr>
          <w:rFonts w:ascii="Trebuchet MS" w:hAnsi="Trebuchet MS" w:cstheme="minorHAnsi"/>
          <w:color w:val="000000" w:themeColor="text1"/>
          <w:sz w:val="21"/>
          <w:szCs w:val="21"/>
        </w:rPr>
        <w:t xml:space="preserve"> years ago. </w:t>
      </w:r>
      <w:r w:rsidR="00D15B53" w:rsidRPr="008619E7">
        <w:rPr>
          <w:rFonts w:ascii="Trebuchet MS" w:hAnsi="Trebuchet MS" w:cstheme="minorHAnsi"/>
          <w:color w:val="000000" w:themeColor="text1"/>
          <w:sz w:val="21"/>
          <w:szCs w:val="21"/>
        </w:rPr>
        <w:t xml:space="preserve">At that time, </w:t>
      </w:r>
      <w:r w:rsidR="0002245E" w:rsidRPr="008619E7">
        <w:rPr>
          <w:rFonts w:ascii="Trebuchet MS" w:hAnsi="Trebuchet MS" w:cstheme="minorHAnsi"/>
          <w:color w:val="000000" w:themeColor="text1"/>
          <w:sz w:val="21"/>
          <w:szCs w:val="21"/>
        </w:rPr>
        <w:t>49</w:t>
      </w:r>
      <w:r w:rsidR="00E05D87" w:rsidRPr="008619E7">
        <w:rPr>
          <w:rFonts w:ascii="Trebuchet MS" w:hAnsi="Trebuchet MS" w:cstheme="minorHAnsi"/>
          <w:color w:val="000000" w:themeColor="text1"/>
          <w:sz w:val="21"/>
          <w:szCs w:val="21"/>
        </w:rPr>
        <w:t>% of all the new projects brought into the market were in the Budget category</w:t>
      </w:r>
      <w:r w:rsidR="00D15B53" w:rsidRPr="008619E7">
        <w:rPr>
          <w:rFonts w:ascii="Trebuchet MS" w:hAnsi="Trebuchet MS" w:cstheme="minorHAnsi"/>
          <w:color w:val="000000" w:themeColor="text1"/>
          <w:sz w:val="21"/>
          <w:szCs w:val="21"/>
        </w:rPr>
        <w:t xml:space="preserve"> – indicating a shift in consumer preferences </w:t>
      </w:r>
      <w:r w:rsidR="001C5928" w:rsidRPr="008619E7">
        <w:rPr>
          <w:rFonts w:ascii="Trebuchet MS" w:hAnsi="Trebuchet MS" w:cstheme="minorHAnsi"/>
          <w:color w:val="000000" w:themeColor="text1"/>
          <w:sz w:val="21"/>
          <w:szCs w:val="21"/>
        </w:rPr>
        <w:t>in the last 5 years.</w:t>
      </w:r>
    </w:p>
    <w:p w14:paraId="54A92C4F" w14:textId="7DF55A7C" w:rsidR="004E2108" w:rsidRPr="008619E7" w:rsidRDefault="00E05D87" w:rsidP="00207B0F">
      <w:pPr>
        <w:spacing w:line="240" w:lineRule="auto"/>
        <w:rPr>
          <w:rFonts w:ascii="Trebuchet MS" w:hAnsi="Trebuchet MS" w:cstheme="minorHAnsi"/>
          <w:color w:val="000000" w:themeColor="text1"/>
          <w:sz w:val="21"/>
          <w:szCs w:val="21"/>
        </w:rPr>
      </w:pPr>
      <w:bookmarkStart w:id="19" w:name="OLE_LINK4"/>
      <w:r w:rsidRPr="008619E7">
        <w:rPr>
          <w:rFonts w:ascii="Trebuchet MS" w:hAnsi="Trebuchet MS" w:cstheme="minorHAnsi"/>
          <w:color w:val="000000" w:themeColor="text1"/>
          <w:sz w:val="21"/>
          <w:szCs w:val="21"/>
        </w:rPr>
        <w:t>After seeing a high number of project launches in the Luxury segment</w:t>
      </w:r>
      <w:r w:rsidR="00610056"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growth </w:t>
      </w:r>
      <w:r w:rsidR="001056C7" w:rsidRPr="008619E7">
        <w:rPr>
          <w:rFonts w:ascii="Trebuchet MS" w:hAnsi="Trebuchet MS" w:cstheme="minorHAnsi"/>
          <w:color w:val="000000" w:themeColor="text1"/>
          <w:sz w:val="21"/>
          <w:szCs w:val="21"/>
        </w:rPr>
        <w:t xml:space="preserve">is flat </w:t>
      </w:r>
      <w:r w:rsidRPr="008619E7">
        <w:rPr>
          <w:rFonts w:ascii="Trebuchet MS" w:hAnsi="Trebuchet MS" w:cstheme="minorHAnsi"/>
          <w:color w:val="000000" w:themeColor="text1"/>
          <w:sz w:val="21"/>
          <w:szCs w:val="21"/>
        </w:rPr>
        <w:t xml:space="preserve">in this category with </w:t>
      </w:r>
      <w:r w:rsidR="001C5928" w:rsidRPr="008619E7">
        <w:rPr>
          <w:rFonts w:ascii="Trebuchet MS" w:hAnsi="Trebuchet MS" w:cstheme="minorHAnsi"/>
          <w:color w:val="000000" w:themeColor="text1"/>
          <w:sz w:val="21"/>
          <w:szCs w:val="21"/>
        </w:rPr>
        <w:t xml:space="preserve">103 </w:t>
      </w:r>
      <w:r w:rsidRPr="008619E7">
        <w:rPr>
          <w:rFonts w:ascii="Trebuchet MS" w:hAnsi="Trebuchet MS" w:cstheme="minorHAnsi"/>
          <w:color w:val="000000" w:themeColor="text1"/>
          <w:sz w:val="21"/>
          <w:szCs w:val="21"/>
        </w:rPr>
        <w:t xml:space="preserve">projects launched in </w:t>
      </w:r>
      <w:r w:rsidR="005B587C" w:rsidRPr="008619E7">
        <w:rPr>
          <w:rFonts w:ascii="Trebuchet MS" w:hAnsi="Trebuchet MS" w:cstheme="minorHAnsi"/>
          <w:color w:val="000000" w:themeColor="text1"/>
          <w:sz w:val="21"/>
          <w:szCs w:val="21"/>
        </w:rPr>
        <w:t>the last 12 months</w:t>
      </w:r>
      <w:r w:rsidR="00610056" w:rsidRPr="008619E7">
        <w:rPr>
          <w:rFonts w:ascii="Trebuchet MS" w:hAnsi="Trebuchet MS" w:cstheme="minorHAnsi"/>
          <w:color w:val="000000" w:themeColor="text1"/>
          <w:sz w:val="21"/>
          <w:szCs w:val="21"/>
        </w:rPr>
        <w:t>,</w:t>
      </w:r>
      <w:r w:rsidR="005B587C" w:rsidRPr="008619E7">
        <w:rPr>
          <w:rFonts w:ascii="Trebuchet MS" w:hAnsi="Trebuchet MS" w:cstheme="minorHAnsi"/>
          <w:color w:val="000000" w:themeColor="text1"/>
          <w:sz w:val="21"/>
          <w:szCs w:val="21"/>
        </w:rPr>
        <w:t xml:space="preserve"> the same number that was launched in the previous 12 months</w:t>
      </w:r>
      <w:r w:rsidR="004B0CCC" w:rsidRPr="008619E7">
        <w:rPr>
          <w:rFonts w:ascii="Trebuchet MS" w:hAnsi="Trebuchet MS" w:cstheme="minorHAnsi"/>
          <w:color w:val="000000" w:themeColor="text1"/>
          <w:sz w:val="21"/>
          <w:szCs w:val="21"/>
        </w:rPr>
        <w:t xml:space="preserve"> though this category accounts for 16% of all the new projects launched</w:t>
      </w:r>
      <w:r w:rsidR="00D84D53" w:rsidRPr="008619E7">
        <w:rPr>
          <w:rFonts w:ascii="Trebuchet MS" w:hAnsi="Trebuchet MS" w:cstheme="minorHAnsi"/>
          <w:color w:val="000000" w:themeColor="text1"/>
          <w:sz w:val="21"/>
          <w:szCs w:val="21"/>
        </w:rPr>
        <w:t>. Five</w:t>
      </w:r>
      <w:r w:rsidR="002A20E5" w:rsidRPr="008619E7">
        <w:rPr>
          <w:rFonts w:ascii="Trebuchet MS" w:hAnsi="Trebuchet MS" w:cstheme="minorHAnsi"/>
          <w:color w:val="000000" w:themeColor="text1"/>
          <w:sz w:val="21"/>
          <w:szCs w:val="21"/>
        </w:rPr>
        <w:t xml:space="preserve"> years ago</w:t>
      </w:r>
      <w:r w:rsidR="00D84D53" w:rsidRPr="008619E7">
        <w:rPr>
          <w:rFonts w:ascii="Trebuchet MS" w:hAnsi="Trebuchet MS" w:cstheme="minorHAnsi"/>
          <w:color w:val="000000" w:themeColor="text1"/>
          <w:sz w:val="21"/>
          <w:szCs w:val="21"/>
        </w:rPr>
        <w:t>,</w:t>
      </w:r>
      <w:r w:rsidR="002A20E5" w:rsidRPr="008619E7">
        <w:rPr>
          <w:rFonts w:ascii="Trebuchet MS" w:hAnsi="Trebuchet MS" w:cstheme="minorHAnsi"/>
          <w:color w:val="000000" w:themeColor="text1"/>
          <w:sz w:val="21"/>
          <w:szCs w:val="21"/>
        </w:rPr>
        <w:t xml:space="preserve"> it accounted for only 8%</w:t>
      </w:r>
      <w:r w:rsidR="00E31C09" w:rsidRPr="008619E7">
        <w:rPr>
          <w:rFonts w:ascii="Trebuchet MS" w:hAnsi="Trebuchet MS" w:cstheme="minorHAnsi"/>
          <w:color w:val="000000" w:themeColor="text1"/>
          <w:sz w:val="21"/>
          <w:szCs w:val="21"/>
        </w:rPr>
        <w:t>.</w:t>
      </w:r>
    </w:p>
    <w:p w14:paraId="299BB39B" w14:textId="6867E886" w:rsidR="007769AD" w:rsidRPr="008619E7" w:rsidRDefault="004E2108"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C</w:t>
      </w:r>
      <w:r w:rsidR="006564D4" w:rsidRPr="008619E7">
        <w:rPr>
          <w:rFonts w:ascii="Trebuchet MS" w:hAnsi="Trebuchet MS" w:cstheme="minorHAnsi"/>
          <w:color w:val="000000" w:themeColor="text1"/>
          <w:sz w:val="21"/>
          <w:szCs w:val="21"/>
        </w:rPr>
        <w:t xml:space="preserve">ompared </w:t>
      </w:r>
      <w:r w:rsidR="001056C7" w:rsidRPr="008619E7">
        <w:rPr>
          <w:rFonts w:ascii="Trebuchet MS" w:hAnsi="Trebuchet MS" w:cstheme="minorHAnsi"/>
          <w:color w:val="000000" w:themeColor="text1"/>
          <w:sz w:val="21"/>
          <w:szCs w:val="21"/>
        </w:rPr>
        <w:t xml:space="preserve">to </w:t>
      </w:r>
      <w:r w:rsidR="00B77416" w:rsidRPr="008619E7">
        <w:rPr>
          <w:rFonts w:ascii="Trebuchet MS" w:hAnsi="Trebuchet MS" w:cstheme="minorHAnsi"/>
          <w:color w:val="000000" w:themeColor="text1"/>
          <w:sz w:val="21"/>
          <w:szCs w:val="21"/>
        </w:rPr>
        <w:t xml:space="preserve">five </w:t>
      </w:r>
      <w:r w:rsidR="006564D4" w:rsidRPr="008619E7">
        <w:rPr>
          <w:rFonts w:ascii="Trebuchet MS" w:hAnsi="Trebuchet MS" w:cstheme="minorHAnsi"/>
          <w:color w:val="000000" w:themeColor="text1"/>
          <w:sz w:val="21"/>
          <w:szCs w:val="21"/>
        </w:rPr>
        <w:t>years ago</w:t>
      </w:r>
      <w:r w:rsidR="00B77416" w:rsidRPr="008619E7">
        <w:rPr>
          <w:rFonts w:ascii="Trebuchet MS" w:hAnsi="Trebuchet MS" w:cstheme="minorHAnsi"/>
          <w:color w:val="000000" w:themeColor="text1"/>
          <w:sz w:val="21"/>
          <w:szCs w:val="21"/>
        </w:rPr>
        <w:t>,</w:t>
      </w:r>
      <w:r w:rsidR="006564D4" w:rsidRPr="008619E7">
        <w:rPr>
          <w:rFonts w:ascii="Trebuchet MS" w:hAnsi="Trebuchet MS" w:cstheme="minorHAnsi"/>
          <w:color w:val="000000" w:themeColor="text1"/>
          <w:sz w:val="21"/>
          <w:szCs w:val="21"/>
        </w:rPr>
        <w:t xml:space="preserve"> there has been a</w:t>
      </w:r>
      <w:r w:rsidR="00D84D53" w:rsidRPr="008619E7">
        <w:rPr>
          <w:rFonts w:ascii="Trebuchet MS" w:hAnsi="Trebuchet MS" w:cstheme="minorHAnsi"/>
          <w:color w:val="000000" w:themeColor="text1"/>
          <w:sz w:val="21"/>
          <w:szCs w:val="21"/>
        </w:rPr>
        <w:t>n</w:t>
      </w:r>
      <w:r w:rsidR="006564D4" w:rsidRPr="008619E7">
        <w:rPr>
          <w:rFonts w:ascii="Trebuchet MS" w:hAnsi="Trebuchet MS" w:cstheme="minorHAnsi"/>
          <w:color w:val="000000" w:themeColor="text1"/>
          <w:sz w:val="21"/>
          <w:szCs w:val="21"/>
        </w:rPr>
        <w:t xml:space="preserve"> </w:t>
      </w:r>
      <w:r w:rsidR="00795FDF" w:rsidRPr="008619E7">
        <w:rPr>
          <w:rFonts w:ascii="Trebuchet MS" w:hAnsi="Trebuchet MS" w:cstheme="minorHAnsi"/>
          <w:color w:val="000000" w:themeColor="text1"/>
          <w:sz w:val="21"/>
          <w:szCs w:val="21"/>
        </w:rPr>
        <w:t>87</w:t>
      </w:r>
      <w:r w:rsidR="006564D4" w:rsidRPr="008619E7">
        <w:rPr>
          <w:rFonts w:ascii="Trebuchet MS" w:hAnsi="Trebuchet MS" w:cstheme="minorHAnsi"/>
          <w:color w:val="000000" w:themeColor="text1"/>
          <w:sz w:val="21"/>
          <w:szCs w:val="21"/>
        </w:rPr>
        <w:t xml:space="preserve">% growth in the number of projects launched in the </w:t>
      </w:r>
      <w:r w:rsidR="00D84D53" w:rsidRPr="008619E7">
        <w:rPr>
          <w:rFonts w:ascii="Trebuchet MS" w:hAnsi="Trebuchet MS" w:cstheme="minorHAnsi"/>
          <w:color w:val="000000" w:themeColor="text1"/>
          <w:sz w:val="21"/>
          <w:szCs w:val="21"/>
        </w:rPr>
        <w:t>L</w:t>
      </w:r>
      <w:r w:rsidR="006564D4" w:rsidRPr="008619E7">
        <w:rPr>
          <w:rFonts w:ascii="Trebuchet MS" w:hAnsi="Trebuchet MS" w:cstheme="minorHAnsi"/>
          <w:color w:val="000000" w:themeColor="text1"/>
          <w:sz w:val="21"/>
          <w:szCs w:val="21"/>
        </w:rPr>
        <w:t>uxury segment</w:t>
      </w:r>
      <w:r w:rsidR="00795FDF" w:rsidRPr="008619E7">
        <w:rPr>
          <w:rFonts w:ascii="Trebuchet MS" w:hAnsi="Trebuchet MS" w:cstheme="minorHAnsi"/>
          <w:color w:val="000000" w:themeColor="text1"/>
          <w:sz w:val="21"/>
          <w:szCs w:val="21"/>
        </w:rPr>
        <w:t xml:space="preserve"> (from 55 </w:t>
      </w:r>
      <w:r w:rsidR="00684ED2" w:rsidRPr="008619E7">
        <w:rPr>
          <w:rFonts w:ascii="Trebuchet MS" w:hAnsi="Trebuchet MS" w:cstheme="minorHAnsi"/>
          <w:color w:val="000000" w:themeColor="text1"/>
          <w:sz w:val="21"/>
          <w:szCs w:val="21"/>
        </w:rPr>
        <w:t xml:space="preserve">in </w:t>
      </w:r>
      <w:r w:rsidR="00FF2E09" w:rsidRPr="008619E7">
        <w:rPr>
          <w:rFonts w:ascii="Trebuchet MS" w:hAnsi="Trebuchet MS" w:cstheme="minorHAnsi"/>
          <w:color w:val="000000" w:themeColor="text1"/>
          <w:sz w:val="21"/>
          <w:szCs w:val="21"/>
        </w:rPr>
        <w:t xml:space="preserve">2020 </w:t>
      </w:r>
      <w:r w:rsidR="00795FDF" w:rsidRPr="008619E7">
        <w:rPr>
          <w:rFonts w:ascii="Trebuchet MS" w:hAnsi="Trebuchet MS" w:cstheme="minorHAnsi"/>
          <w:color w:val="000000" w:themeColor="text1"/>
          <w:sz w:val="21"/>
          <w:szCs w:val="21"/>
        </w:rPr>
        <w:t>to 1</w:t>
      </w:r>
      <w:r w:rsidR="00684ED2" w:rsidRPr="008619E7">
        <w:rPr>
          <w:rFonts w:ascii="Trebuchet MS" w:hAnsi="Trebuchet MS" w:cstheme="minorHAnsi"/>
          <w:color w:val="000000" w:themeColor="text1"/>
          <w:sz w:val="21"/>
          <w:szCs w:val="21"/>
        </w:rPr>
        <w:t>03</w:t>
      </w:r>
      <w:r w:rsidR="00FF2E09" w:rsidRPr="008619E7">
        <w:rPr>
          <w:rFonts w:ascii="Trebuchet MS" w:hAnsi="Trebuchet MS" w:cstheme="minorHAnsi"/>
          <w:color w:val="000000" w:themeColor="text1"/>
          <w:sz w:val="21"/>
          <w:szCs w:val="21"/>
        </w:rPr>
        <w:t xml:space="preserve"> in 2024</w:t>
      </w:r>
      <w:r w:rsidR="00684ED2" w:rsidRPr="008619E7">
        <w:rPr>
          <w:rFonts w:ascii="Trebuchet MS" w:hAnsi="Trebuchet MS" w:cstheme="minorHAnsi"/>
          <w:color w:val="000000" w:themeColor="text1"/>
          <w:sz w:val="21"/>
          <w:szCs w:val="21"/>
        </w:rPr>
        <w:t>)</w:t>
      </w:r>
      <w:r w:rsidR="00D84D53" w:rsidRPr="008619E7">
        <w:rPr>
          <w:rFonts w:ascii="Trebuchet MS" w:hAnsi="Trebuchet MS" w:cstheme="minorHAnsi"/>
          <w:color w:val="000000" w:themeColor="text1"/>
          <w:sz w:val="21"/>
          <w:szCs w:val="21"/>
        </w:rPr>
        <w:t>.</w:t>
      </w:r>
    </w:p>
    <w:tbl>
      <w:tblPr>
        <w:tblW w:w="9913" w:type="dxa"/>
        <w:tblLook w:val="04A0" w:firstRow="1" w:lastRow="0" w:firstColumn="1" w:lastColumn="0" w:noHBand="0" w:noVBand="1"/>
      </w:tblPr>
      <w:tblGrid>
        <w:gridCol w:w="1823"/>
        <w:gridCol w:w="1423"/>
        <w:gridCol w:w="1423"/>
        <w:gridCol w:w="1423"/>
        <w:gridCol w:w="1540"/>
        <w:gridCol w:w="1346"/>
        <w:gridCol w:w="935"/>
      </w:tblGrid>
      <w:tr w:rsidR="003D071E" w:rsidRPr="0023298A" w14:paraId="51E3EECE" w14:textId="77777777" w:rsidTr="00893442">
        <w:trPr>
          <w:trHeight w:val="330"/>
        </w:trPr>
        <w:tc>
          <w:tcPr>
            <w:tcW w:w="9913" w:type="dxa"/>
            <w:gridSpan w:val="7"/>
            <w:tcBorders>
              <w:top w:val="single" w:sz="8" w:space="0" w:color="auto"/>
              <w:left w:val="single" w:sz="8" w:space="0" w:color="auto"/>
              <w:bottom w:val="single" w:sz="8" w:space="0" w:color="auto"/>
              <w:right w:val="single" w:sz="8" w:space="0" w:color="000000"/>
            </w:tcBorders>
            <w:shd w:val="clear" w:color="auto" w:fill="FFFF00"/>
            <w:hideMark/>
          </w:tcPr>
          <w:p w14:paraId="2F2FA544" w14:textId="016CD090" w:rsidR="00227258" w:rsidRPr="0023298A" w:rsidRDefault="00DE288F" w:rsidP="00893442">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hAnsi="Trebuchet MS" w:cstheme="minorHAnsi"/>
                <w:color w:val="000000" w:themeColor="text1"/>
                <w:sz w:val="18"/>
                <w:szCs w:val="18"/>
              </w:rPr>
              <w:br w:type="page"/>
            </w:r>
            <w:r w:rsidR="00227258" w:rsidRPr="0023298A">
              <w:rPr>
                <w:rFonts w:ascii="Trebuchet MS" w:eastAsia="Times New Roman" w:hAnsi="Trebuchet MS" w:cs="Calibri"/>
                <w:b/>
                <w:bCs/>
                <w:color w:val="000000" w:themeColor="text1"/>
                <w:kern w:val="0"/>
                <w:sz w:val="18"/>
                <w:szCs w:val="18"/>
                <w:lang w:val="en-IN" w:eastAsia="en-IN"/>
                <w14:ligatures w14:val="none"/>
              </w:rPr>
              <w:t xml:space="preserve">TABLE </w:t>
            </w:r>
            <w:r w:rsidR="0098014C">
              <w:rPr>
                <w:rFonts w:ascii="Trebuchet MS" w:eastAsia="Times New Roman" w:hAnsi="Trebuchet MS" w:cs="Calibri"/>
                <w:b/>
                <w:bCs/>
                <w:color w:val="000000" w:themeColor="text1"/>
                <w:kern w:val="0"/>
                <w:sz w:val="18"/>
                <w:szCs w:val="18"/>
                <w:lang w:val="en-IN" w:eastAsia="en-IN"/>
                <w14:ligatures w14:val="none"/>
              </w:rPr>
              <w:t>5</w:t>
            </w:r>
            <w:r w:rsidR="00227258" w:rsidRPr="0023298A">
              <w:rPr>
                <w:rFonts w:ascii="Trebuchet MS" w:eastAsia="Times New Roman" w:hAnsi="Trebuchet MS" w:cs="Calibri"/>
                <w:b/>
                <w:bCs/>
                <w:color w:val="000000" w:themeColor="text1"/>
                <w:kern w:val="0"/>
                <w:sz w:val="18"/>
                <w:szCs w:val="18"/>
                <w:lang w:val="en-IN" w:eastAsia="en-IN"/>
                <w14:ligatures w14:val="none"/>
              </w:rPr>
              <w:t xml:space="preserve"> - SEGMENT WISE NEW PROJECTS LAUNCHED (</w:t>
            </w:r>
            <w:r w:rsidR="00227258" w:rsidRPr="0023298A">
              <w:rPr>
                <w:rFonts w:ascii="Trebuchet MS" w:eastAsia="Times New Roman" w:hAnsi="Trebuchet MS" w:cs="Calibri"/>
                <w:color w:val="000000" w:themeColor="text1"/>
                <w:kern w:val="0"/>
                <w:sz w:val="18"/>
                <w:szCs w:val="18"/>
                <w:lang w:val="en-IN" w:eastAsia="en-IN"/>
                <w14:ligatures w14:val="none"/>
              </w:rPr>
              <w:t>Number of Projects</w:t>
            </w:r>
            <w:r w:rsidR="00227258" w:rsidRPr="0023298A">
              <w:rPr>
                <w:rFonts w:ascii="Trebuchet MS" w:eastAsia="Times New Roman" w:hAnsi="Trebuchet MS" w:cs="Calibri"/>
                <w:b/>
                <w:bCs/>
                <w:color w:val="000000" w:themeColor="text1"/>
                <w:kern w:val="0"/>
                <w:sz w:val="18"/>
                <w:szCs w:val="18"/>
                <w:lang w:val="en-IN" w:eastAsia="en-IN"/>
                <w14:ligatures w14:val="none"/>
              </w:rPr>
              <w:t>)</w:t>
            </w:r>
          </w:p>
        </w:tc>
      </w:tr>
      <w:tr w:rsidR="003D071E" w:rsidRPr="0023298A" w14:paraId="654BA536" w14:textId="77777777" w:rsidTr="0023298A">
        <w:trPr>
          <w:trHeight w:val="1260"/>
        </w:trPr>
        <w:tc>
          <w:tcPr>
            <w:tcW w:w="1823" w:type="dxa"/>
            <w:tcBorders>
              <w:top w:val="nil"/>
              <w:left w:val="single" w:sz="8" w:space="0" w:color="auto"/>
              <w:bottom w:val="nil"/>
              <w:right w:val="single" w:sz="4" w:space="0" w:color="auto"/>
            </w:tcBorders>
            <w:shd w:val="clear" w:color="auto" w:fill="F2F2F2" w:themeFill="background1" w:themeFillShade="F2"/>
            <w:noWrap/>
            <w:vAlign w:val="center"/>
            <w:hideMark/>
          </w:tcPr>
          <w:p w14:paraId="304D2B28" w14:textId="77777777" w:rsidR="00D60F91" w:rsidRPr="0023298A" w:rsidRDefault="00D60F91" w:rsidP="00207B0F">
            <w:pPr>
              <w:spacing w:after="0" w:line="240" w:lineRule="auto"/>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12 months ended</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D5A9A" w14:textId="08FC69CA"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Budget</w:t>
            </w:r>
            <w:r w:rsidRPr="0023298A">
              <w:rPr>
                <w:rFonts w:ascii="Trebuchet MS" w:eastAsia="Times New Roman" w:hAnsi="Trebuchet MS" w:cs="Calibri"/>
                <w:b/>
                <w:bCs/>
                <w:color w:val="000000" w:themeColor="text1"/>
                <w:kern w:val="0"/>
                <w:sz w:val="18"/>
                <w:szCs w:val="18"/>
                <w:lang w:val="en-IN" w:eastAsia="en-IN"/>
                <w14:ligatures w14:val="none"/>
              </w:rPr>
              <w:br/>
              <w:t>(&lt; Rs 5,081</w:t>
            </w:r>
            <w:r w:rsidRPr="0023298A">
              <w:rPr>
                <w:rFonts w:ascii="Trebuchet MS" w:eastAsia="Times New Roman" w:hAnsi="Trebuchet MS" w:cs="Calibri"/>
                <w:b/>
                <w:bCs/>
                <w:color w:val="000000" w:themeColor="text1"/>
                <w:kern w:val="0"/>
                <w:sz w:val="18"/>
                <w:szCs w:val="18"/>
                <w:lang w:val="en-IN" w:eastAsia="en-IN"/>
                <w14:ligatures w14:val="none"/>
              </w:rPr>
              <w:br/>
              <w:t xml:space="preserve">per </w:t>
            </w:r>
            <w:proofErr w:type="spellStart"/>
            <w:r w:rsidRPr="0023298A">
              <w:rPr>
                <w:rFonts w:ascii="Trebuchet MS" w:eastAsia="Times New Roman" w:hAnsi="Trebuchet MS" w:cs="Calibri"/>
                <w:b/>
                <w:bCs/>
                <w:color w:val="000000" w:themeColor="text1"/>
                <w:kern w:val="0"/>
                <w:sz w:val="18"/>
                <w:szCs w:val="18"/>
                <w:lang w:val="en-IN" w:eastAsia="en-IN"/>
                <w14:ligatures w14:val="none"/>
              </w:rPr>
              <w:t>sq</w:t>
            </w:r>
            <w:proofErr w:type="spellEnd"/>
            <w:r w:rsidRPr="0023298A">
              <w:rPr>
                <w:rFonts w:ascii="Trebuchet MS" w:eastAsia="Times New Roman" w:hAnsi="Trebuchet MS" w:cs="Calibri"/>
                <w:b/>
                <w:bCs/>
                <w:color w:val="000000" w:themeColor="text1"/>
                <w:kern w:val="0"/>
                <w:sz w:val="18"/>
                <w:szCs w:val="18"/>
                <w:lang w:val="en-IN" w:eastAsia="en-IN"/>
                <w14:ligatures w14:val="none"/>
              </w:rPr>
              <w:t xml:space="preserve"> ft)</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097AD9" w14:textId="567324D3"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Value</w:t>
            </w:r>
            <w:r w:rsidRPr="0023298A">
              <w:rPr>
                <w:rFonts w:ascii="Trebuchet MS" w:eastAsia="Times New Roman" w:hAnsi="Trebuchet MS" w:cs="Calibri"/>
                <w:b/>
                <w:bCs/>
                <w:color w:val="000000" w:themeColor="text1"/>
                <w:kern w:val="0"/>
                <w:sz w:val="18"/>
                <w:szCs w:val="18"/>
                <w:lang w:val="en-IN" w:eastAsia="en-IN"/>
                <w14:ligatures w14:val="none"/>
              </w:rPr>
              <w:br/>
              <w:t xml:space="preserve">(Rs 5,082 per </w:t>
            </w:r>
            <w:r w:rsidRPr="0023298A">
              <w:rPr>
                <w:rFonts w:ascii="Trebuchet MS" w:eastAsia="Times New Roman" w:hAnsi="Trebuchet MS" w:cs="Calibri"/>
                <w:b/>
                <w:bCs/>
                <w:color w:val="000000" w:themeColor="text1"/>
                <w:kern w:val="0"/>
                <w:sz w:val="18"/>
                <w:szCs w:val="18"/>
                <w:lang w:val="en-IN" w:eastAsia="en-IN"/>
                <w14:ligatures w14:val="none"/>
              </w:rPr>
              <w:br/>
            </w:r>
            <w:proofErr w:type="spellStart"/>
            <w:r w:rsidRPr="0023298A">
              <w:rPr>
                <w:rFonts w:ascii="Trebuchet MS" w:eastAsia="Times New Roman" w:hAnsi="Trebuchet MS" w:cs="Calibri"/>
                <w:b/>
                <w:bCs/>
                <w:color w:val="000000" w:themeColor="text1"/>
                <w:kern w:val="0"/>
                <w:sz w:val="18"/>
                <w:szCs w:val="18"/>
                <w:lang w:val="en-IN" w:eastAsia="en-IN"/>
                <w14:ligatures w14:val="none"/>
              </w:rPr>
              <w:t>sq</w:t>
            </w:r>
            <w:proofErr w:type="spellEnd"/>
            <w:r w:rsidRPr="0023298A">
              <w:rPr>
                <w:rFonts w:ascii="Trebuchet MS" w:eastAsia="Times New Roman" w:hAnsi="Trebuchet MS" w:cs="Calibri"/>
                <w:b/>
                <w:bCs/>
                <w:color w:val="000000" w:themeColor="text1"/>
                <w:kern w:val="0"/>
                <w:sz w:val="18"/>
                <w:szCs w:val="18"/>
                <w:lang w:val="en-IN" w:eastAsia="en-IN"/>
                <w14:ligatures w14:val="none"/>
              </w:rPr>
              <w:t xml:space="preserve"> ft to Rs 6,352 per </w:t>
            </w:r>
            <w:proofErr w:type="spellStart"/>
            <w:r w:rsidRPr="0023298A">
              <w:rPr>
                <w:rFonts w:ascii="Trebuchet MS" w:eastAsia="Times New Roman" w:hAnsi="Trebuchet MS" w:cs="Calibri"/>
                <w:b/>
                <w:bCs/>
                <w:color w:val="000000" w:themeColor="text1"/>
                <w:kern w:val="0"/>
                <w:sz w:val="18"/>
                <w:szCs w:val="18"/>
                <w:lang w:val="en-IN" w:eastAsia="en-IN"/>
                <w14:ligatures w14:val="none"/>
              </w:rPr>
              <w:t>sq</w:t>
            </w:r>
            <w:proofErr w:type="spellEnd"/>
            <w:r w:rsidRPr="0023298A">
              <w:rPr>
                <w:rFonts w:ascii="Trebuchet MS" w:eastAsia="Times New Roman" w:hAnsi="Trebuchet MS" w:cs="Calibri"/>
                <w:b/>
                <w:bCs/>
                <w:color w:val="000000" w:themeColor="text1"/>
                <w:kern w:val="0"/>
                <w:sz w:val="18"/>
                <w:szCs w:val="18"/>
                <w:lang w:val="en-IN" w:eastAsia="en-IN"/>
                <w14:ligatures w14:val="none"/>
              </w:rPr>
              <w:t xml:space="preserve"> ft)</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A9374" w14:textId="1A58A692"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Premium</w:t>
            </w:r>
            <w:r w:rsidRPr="0023298A">
              <w:rPr>
                <w:rFonts w:ascii="Trebuchet MS" w:eastAsia="Times New Roman" w:hAnsi="Trebuchet MS" w:cs="Calibri"/>
                <w:b/>
                <w:bCs/>
                <w:color w:val="000000" w:themeColor="text1"/>
                <w:kern w:val="0"/>
                <w:sz w:val="18"/>
                <w:szCs w:val="18"/>
                <w:lang w:val="en-IN" w:eastAsia="en-IN"/>
                <w14:ligatures w14:val="none"/>
              </w:rPr>
              <w:br/>
              <w:t xml:space="preserve">(Rs 6,353 per </w:t>
            </w:r>
            <w:r w:rsidRPr="0023298A">
              <w:rPr>
                <w:rFonts w:ascii="Trebuchet MS" w:eastAsia="Times New Roman" w:hAnsi="Trebuchet MS" w:cs="Calibri"/>
                <w:b/>
                <w:bCs/>
                <w:color w:val="000000" w:themeColor="text1"/>
                <w:kern w:val="0"/>
                <w:sz w:val="18"/>
                <w:szCs w:val="18"/>
                <w:lang w:val="en-IN" w:eastAsia="en-IN"/>
                <w14:ligatures w14:val="none"/>
              </w:rPr>
              <w:br/>
            </w:r>
            <w:proofErr w:type="spellStart"/>
            <w:r w:rsidRPr="0023298A">
              <w:rPr>
                <w:rFonts w:ascii="Trebuchet MS" w:eastAsia="Times New Roman" w:hAnsi="Trebuchet MS" w:cs="Calibri"/>
                <w:b/>
                <w:bCs/>
                <w:color w:val="000000" w:themeColor="text1"/>
                <w:kern w:val="0"/>
                <w:sz w:val="18"/>
                <w:szCs w:val="18"/>
                <w:lang w:val="en-IN" w:eastAsia="en-IN"/>
                <w14:ligatures w14:val="none"/>
              </w:rPr>
              <w:t>sq</w:t>
            </w:r>
            <w:proofErr w:type="spellEnd"/>
            <w:r w:rsidRPr="0023298A">
              <w:rPr>
                <w:rFonts w:ascii="Trebuchet MS" w:eastAsia="Times New Roman" w:hAnsi="Trebuchet MS" w:cs="Calibri"/>
                <w:b/>
                <w:bCs/>
                <w:color w:val="000000" w:themeColor="text1"/>
                <w:kern w:val="0"/>
                <w:sz w:val="18"/>
                <w:szCs w:val="18"/>
                <w:lang w:val="en-IN" w:eastAsia="en-IN"/>
                <w14:ligatures w14:val="none"/>
              </w:rPr>
              <w:t xml:space="preserve"> ft to Rs 7,622 per </w:t>
            </w:r>
            <w:proofErr w:type="spellStart"/>
            <w:r w:rsidRPr="0023298A">
              <w:rPr>
                <w:rFonts w:ascii="Trebuchet MS" w:eastAsia="Times New Roman" w:hAnsi="Trebuchet MS" w:cs="Calibri"/>
                <w:b/>
                <w:bCs/>
                <w:color w:val="000000" w:themeColor="text1"/>
                <w:kern w:val="0"/>
                <w:sz w:val="18"/>
                <w:szCs w:val="18"/>
                <w:lang w:val="en-IN" w:eastAsia="en-IN"/>
                <w14:ligatures w14:val="none"/>
              </w:rPr>
              <w:t>sq</w:t>
            </w:r>
            <w:proofErr w:type="spellEnd"/>
            <w:r w:rsidRPr="0023298A">
              <w:rPr>
                <w:rFonts w:ascii="Trebuchet MS" w:eastAsia="Times New Roman" w:hAnsi="Trebuchet MS" w:cs="Calibri"/>
                <w:b/>
                <w:bCs/>
                <w:color w:val="000000" w:themeColor="text1"/>
                <w:kern w:val="0"/>
                <w:sz w:val="18"/>
                <w:szCs w:val="18"/>
                <w:lang w:val="en-IN" w:eastAsia="en-IN"/>
                <w14:ligatures w14:val="none"/>
              </w:rPr>
              <w:t xml:space="preserve"> ft)</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77A98" w14:textId="55FAE270"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proofErr w:type="spellStart"/>
            <w:r w:rsidRPr="0023298A">
              <w:rPr>
                <w:rFonts w:ascii="Trebuchet MS" w:eastAsia="Times New Roman" w:hAnsi="Trebuchet MS" w:cs="Calibri"/>
                <w:b/>
                <w:bCs/>
                <w:color w:val="000000" w:themeColor="text1"/>
                <w:kern w:val="0"/>
                <w:sz w:val="18"/>
                <w:szCs w:val="18"/>
                <w:lang w:val="en-IN" w:eastAsia="en-IN"/>
                <w14:ligatures w14:val="none"/>
              </w:rPr>
              <w:t>PremiumPlus</w:t>
            </w:r>
            <w:proofErr w:type="spellEnd"/>
            <w:r w:rsidRPr="0023298A">
              <w:rPr>
                <w:rFonts w:ascii="Trebuchet MS" w:eastAsia="Times New Roman" w:hAnsi="Trebuchet MS" w:cs="Calibri"/>
                <w:b/>
                <w:bCs/>
                <w:color w:val="000000" w:themeColor="text1"/>
                <w:kern w:val="0"/>
                <w:sz w:val="18"/>
                <w:szCs w:val="18"/>
                <w:lang w:val="en-IN" w:eastAsia="en-IN"/>
                <w14:ligatures w14:val="none"/>
              </w:rPr>
              <w:br/>
              <w:t xml:space="preserve">(Rs 7,623 per </w:t>
            </w:r>
            <w:r w:rsidRPr="0023298A">
              <w:rPr>
                <w:rFonts w:ascii="Trebuchet MS" w:eastAsia="Times New Roman" w:hAnsi="Trebuchet MS" w:cs="Calibri"/>
                <w:b/>
                <w:bCs/>
                <w:color w:val="000000" w:themeColor="text1"/>
                <w:kern w:val="0"/>
                <w:sz w:val="18"/>
                <w:szCs w:val="18"/>
                <w:lang w:val="en-IN" w:eastAsia="en-IN"/>
                <w14:ligatures w14:val="none"/>
              </w:rPr>
              <w:br/>
            </w:r>
            <w:proofErr w:type="spellStart"/>
            <w:r w:rsidRPr="0023298A">
              <w:rPr>
                <w:rFonts w:ascii="Trebuchet MS" w:eastAsia="Times New Roman" w:hAnsi="Trebuchet MS" w:cs="Calibri"/>
                <w:b/>
                <w:bCs/>
                <w:color w:val="000000" w:themeColor="text1"/>
                <w:kern w:val="0"/>
                <w:sz w:val="18"/>
                <w:szCs w:val="18"/>
                <w:lang w:val="en-IN" w:eastAsia="en-IN"/>
                <w14:ligatures w14:val="none"/>
              </w:rPr>
              <w:t>sq</w:t>
            </w:r>
            <w:proofErr w:type="spellEnd"/>
            <w:r w:rsidRPr="0023298A">
              <w:rPr>
                <w:rFonts w:ascii="Trebuchet MS" w:eastAsia="Times New Roman" w:hAnsi="Trebuchet MS" w:cs="Calibri"/>
                <w:b/>
                <w:bCs/>
                <w:color w:val="000000" w:themeColor="text1"/>
                <w:kern w:val="0"/>
                <w:sz w:val="18"/>
                <w:szCs w:val="18"/>
                <w:lang w:val="en-IN" w:eastAsia="en-IN"/>
                <w14:ligatures w14:val="none"/>
              </w:rPr>
              <w:t xml:space="preserve"> ft to Rs 9,528 per </w:t>
            </w:r>
            <w:proofErr w:type="spellStart"/>
            <w:r w:rsidRPr="0023298A">
              <w:rPr>
                <w:rFonts w:ascii="Trebuchet MS" w:eastAsia="Times New Roman" w:hAnsi="Trebuchet MS" w:cs="Calibri"/>
                <w:b/>
                <w:bCs/>
                <w:color w:val="000000" w:themeColor="text1"/>
                <w:kern w:val="0"/>
                <w:sz w:val="18"/>
                <w:szCs w:val="18"/>
                <w:lang w:val="en-IN" w:eastAsia="en-IN"/>
                <w14:ligatures w14:val="none"/>
              </w:rPr>
              <w:t>sq</w:t>
            </w:r>
            <w:proofErr w:type="spellEnd"/>
            <w:r w:rsidRPr="0023298A">
              <w:rPr>
                <w:rFonts w:ascii="Trebuchet MS" w:eastAsia="Times New Roman" w:hAnsi="Trebuchet MS" w:cs="Calibri"/>
                <w:b/>
                <w:bCs/>
                <w:color w:val="000000" w:themeColor="text1"/>
                <w:kern w:val="0"/>
                <w:sz w:val="18"/>
                <w:szCs w:val="18"/>
                <w:lang w:val="en-IN" w:eastAsia="en-IN"/>
                <w14:ligatures w14:val="none"/>
              </w:rPr>
              <w:t xml:space="preserve"> ft)</w:t>
            </w:r>
          </w:p>
        </w:tc>
        <w:tc>
          <w:tcPr>
            <w:tcW w:w="1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6EE90" w14:textId="14CDD3C2"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Luxury</w:t>
            </w:r>
            <w:r w:rsidRPr="0023298A">
              <w:rPr>
                <w:rFonts w:ascii="Trebuchet MS" w:eastAsia="Times New Roman" w:hAnsi="Trebuchet MS" w:cs="Calibri"/>
                <w:b/>
                <w:bCs/>
                <w:color w:val="000000" w:themeColor="text1"/>
                <w:kern w:val="0"/>
                <w:sz w:val="18"/>
                <w:szCs w:val="18"/>
                <w:lang w:val="en-IN" w:eastAsia="en-IN"/>
                <w14:ligatures w14:val="none"/>
              </w:rPr>
              <w:br/>
              <w:t xml:space="preserve">(Rs 9,528+ </w:t>
            </w:r>
            <w:r w:rsidRPr="0023298A">
              <w:rPr>
                <w:rFonts w:ascii="Trebuchet MS" w:eastAsia="Times New Roman" w:hAnsi="Trebuchet MS" w:cs="Calibri"/>
                <w:b/>
                <w:bCs/>
                <w:color w:val="000000" w:themeColor="text1"/>
                <w:kern w:val="0"/>
                <w:sz w:val="18"/>
                <w:szCs w:val="18"/>
                <w:lang w:val="en-IN" w:eastAsia="en-IN"/>
                <w14:ligatures w14:val="none"/>
              </w:rPr>
              <w:br/>
              <w:t xml:space="preserve">per </w:t>
            </w:r>
            <w:proofErr w:type="spellStart"/>
            <w:r w:rsidRPr="0023298A">
              <w:rPr>
                <w:rFonts w:ascii="Trebuchet MS" w:eastAsia="Times New Roman" w:hAnsi="Trebuchet MS" w:cs="Calibri"/>
                <w:b/>
                <w:bCs/>
                <w:color w:val="000000" w:themeColor="text1"/>
                <w:kern w:val="0"/>
                <w:sz w:val="18"/>
                <w:szCs w:val="18"/>
                <w:lang w:val="en-IN" w:eastAsia="en-IN"/>
                <w14:ligatures w14:val="none"/>
              </w:rPr>
              <w:t>sq</w:t>
            </w:r>
            <w:proofErr w:type="spellEnd"/>
            <w:r w:rsidRPr="0023298A">
              <w:rPr>
                <w:rFonts w:ascii="Trebuchet MS" w:eastAsia="Times New Roman" w:hAnsi="Trebuchet MS" w:cs="Calibri"/>
                <w:b/>
                <w:bCs/>
                <w:color w:val="000000" w:themeColor="text1"/>
                <w:kern w:val="0"/>
                <w:sz w:val="18"/>
                <w:szCs w:val="18"/>
                <w:lang w:val="en-IN" w:eastAsia="en-IN"/>
                <w14:ligatures w14:val="none"/>
              </w:rPr>
              <w:t xml:space="preserve"> ft)</w:t>
            </w:r>
          </w:p>
        </w:tc>
        <w:tc>
          <w:tcPr>
            <w:tcW w:w="9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5ADFE2" w14:textId="77777777"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Overall</w:t>
            </w:r>
          </w:p>
        </w:tc>
      </w:tr>
      <w:tr w:rsidR="003D071E" w:rsidRPr="0023298A" w14:paraId="0B3C6DD3" w14:textId="77777777" w:rsidTr="0023298A">
        <w:trPr>
          <w:trHeight w:val="330"/>
        </w:trPr>
        <w:tc>
          <w:tcPr>
            <w:tcW w:w="1823"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507B7C5F" w14:textId="07E416E7" w:rsidR="00D60F91" w:rsidRPr="0023298A" w:rsidRDefault="00D60F91" w:rsidP="00207B0F">
            <w:pPr>
              <w:rPr>
                <w:rFonts w:ascii="Trebuchet MS" w:hAnsi="Trebuchet MS" w:cs="Calibri"/>
                <w:b/>
                <w:bCs/>
                <w:color w:val="000000" w:themeColor="text1"/>
                <w:sz w:val="18"/>
                <w:szCs w:val="18"/>
              </w:rPr>
            </w:pPr>
            <w:r w:rsidRPr="0023298A">
              <w:rPr>
                <w:rFonts w:ascii="Trebuchet MS" w:hAnsi="Trebuchet MS" w:cs="Calibri"/>
                <w:b/>
                <w:bCs/>
                <w:color w:val="000000" w:themeColor="text1"/>
                <w:sz w:val="18"/>
                <w:szCs w:val="18"/>
              </w:rPr>
              <w:t>Jul ’19 - Jun ’20</w:t>
            </w:r>
          </w:p>
        </w:tc>
        <w:tc>
          <w:tcPr>
            <w:tcW w:w="1423" w:type="dxa"/>
            <w:tcBorders>
              <w:top w:val="single" w:sz="4" w:space="0" w:color="auto"/>
              <w:left w:val="nil"/>
              <w:bottom w:val="single" w:sz="8" w:space="0" w:color="auto"/>
              <w:right w:val="single" w:sz="8" w:space="0" w:color="auto"/>
            </w:tcBorders>
            <w:shd w:val="clear" w:color="auto" w:fill="auto"/>
            <w:noWrap/>
            <w:vAlign w:val="center"/>
            <w:hideMark/>
          </w:tcPr>
          <w:p w14:paraId="2C5F371B"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349</w:t>
            </w:r>
          </w:p>
        </w:tc>
        <w:tc>
          <w:tcPr>
            <w:tcW w:w="1423" w:type="dxa"/>
            <w:tcBorders>
              <w:top w:val="single" w:sz="4" w:space="0" w:color="auto"/>
              <w:left w:val="nil"/>
              <w:bottom w:val="single" w:sz="8" w:space="0" w:color="auto"/>
              <w:right w:val="single" w:sz="8" w:space="0" w:color="auto"/>
            </w:tcBorders>
            <w:shd w:val="clear" w:color="auto" w:fill="auto"/>
            <w:noWrap/>
            <w:vAlign w:val="center"/>
            <w:hideMark/>
          </w:tcPr>
          <w:p w14:paraId="5BD1E48B"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149</w:t>
            </w:r>
          </w:p>
        </w:tc>
        <w:tc>
          <w:tcPr>
            <w:tcW w:w="1423" w:type="dxa"/>
            <w:tcBorders>
              <w:top w:val="single" w:sz="4" w:space="0" w:color="auto"/>
              <w:left w:val="nil"/>
              <w:bottom w:val="single" w:sz="8" w:space="0" w:color="auto"/>
              <w:right w:val="single" w:sz="8" w:space="0" w:color="auto"/>
            </w:tcBorders>
            <w:shd w:val="clear" w:color="auto" w:fill="auto"/>
            <w:noWrap/>
            <w:vAlign w:val="center"/>
            <w:hideMark/>
          </w:tcPr>
          <w:p w14:paraId="1E398B41"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75</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209FFF87"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79</w:t>
            </w:r>
          </w:p>
        </w:tc>
        <w:tc>
          <w:tcPr>
            <w:tcW w:w="1346" w:type="dxa"/>
            <w:tcBorders>
              <w:top w:val="single" w:sz="4" w:space="0" w:color="auto"/>
              <w:left w:val="nil"/>
              <w:bottom w:val="single" w:sz="8" w:space="0" w:color="auto"/>
              <w:right w:val="single" w:sz="8" w:space="0" w:color="auto"/>
            </w:tcBorders>
            <w:shd w:val="clear" w:color="auto" w:fill="auto"/>
            <w:vAlign w:val="center"/>
            <w:hideMark/>
          </w:tcPr>
          <w:p w14:paraId="351A9963"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55</w:t>
            </w:r>
          </w:p>
        </w:tc>
        <w:tc>
          <w:tcPr>
            <w:tcW w:w="935" w:type="dxa"/>
            <w:tcBorders>
              <w:top w:val="single" w:sz="4" w:space="0" w:color="auto"/>
              <w:left w:val="nil"/>
              <w:bottom w:val="single" w:sz="8" w:space="0" w:color="auto"/>
              <w:right w:val="single" w:sz="8" w:space="0" w:color="auto"/>
            </w:tcBorders>
            <w:shd w:val="clear" w:color="auto" w:fill="auto"/>
            <w:vAlign w:val="center"/>
            <w:hideMark/>
          </w:tcPr>
          <w:p w14:paraId="587B3F68" w14:textId="77777777"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707</w:t>
            </w:r>
          </w:p>
        </w:tc>
      </w:tr>
      <w:tr w:rsidR="003D071E" w:rsidRPr="0023298A" w14:paraId="6E24337A" w14:textId="77777777" w:rsidTr="0023298A">
        <w:trPr>
          <w:trHeight w:val="330"/>
        </w:trPr>
        <w:tc>
          <w:tcPr>
            <w:tcW w:w="1823"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284DE07D" w14:textId="475190C0" w:rsidR="00D60F91" w:rsidRPr="0023298A" w:rsidRDefault="00D60F91" w:rsidP="00207B0F">
            <w:pPr>
              <w:rPr>
                <w:rFonts w:ascii="Trebuchet MS" w:hAnsi="Trebuchet MS" w:cs="Calibri"/>
                <w:b/>
                <w:bCs/>
                <w:color w:val="000000" w:themeColor="text1"/>
                <w:sz w:val="18"/>
                <w:szCs w:val="18"/>
              </w:rPr>
            </w:pPr>
            <w:r w:rsidRPr="0023298A">
              <w:rPr>
                <w:rFonts w:ascii="Trebuchet MS" w:hAnsi="Trebuchet MS" w:cs="Calibri"/>
                <w:b/>
                <w:bCs/>
                <w:color w:val="000000" w:themeColor="text1"/>
                <w:sz w:val="18"/>
                <w:szCs w:val="18"/>
              </w:rPr>
              <w:t>Jul ’20 - Jun ’21</w:t>
            </w:r>
          </w:p>
        </w:tc>
        <w:tc>
          <w:tcPr>
            <w:tcW w:w="1423" w:type="dxa"/>
            <w:tcBorders>
              <w:top w:val="nil"/>
              <w:left w:val="nil"/>
              <w:bottom w:val="single" w:sz="8" w:space="0" w:color="auto"/>
              <w:right w:val="single" w:sz="8" w:space="0" w:color="auto"/>
            </w:tcBorders>
            <w:shd w:val="clear" w:color="auto" w:fill="auto"/>
            <w:noWrap/>
            <w:vAlign w:val="center"/>
            <w:hideMark/>
          </w:tcPr>
          <w:p w14:paraId="4EA9F506"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150</w:t>
            </w:r>
          </w:p>
        </w:tc>
        <w:tc>
          <w:tcPr>
            <w:tcW w:w="1423" w:type="dxa"/>
            <w:tcBorders>
              <w:top w:val="nil"/>
              <w:left w:val="nil"/>
              <w:bottom w:val="single" w:sz="8" w:space="0" w:color="auto"/>
              <w:right w:val="single" w:sz="8" w:space="0" w:color="auto"/>
            </w:tcBorders>
            <w:shd w:val="clear" w:color="auto" w:fill="auto"/>
            <w:noWrap/>
            <w:vAlign w:val="center"/>
            <w:hideMark/>
          </w:tcPr>
          <w:p w14:paraId="6929CA4F"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105</w:t>
            </w:r>
          </w:p>
        </w:tc>
        <w:tc>
          <w:tcPr>
            <w:tcW w:w="1423" w:type="dxa"/>
            <w:tcBorders>
              <w:top w:val="nil"/>
              <w:left w:val="nil"/>
              <w:bottom w:val="single" w:sz="8" w:space="0" w:color="auto"/>
              <w:right w:val="single" w:sz="8" w:space="0" w:color="auto"/>
            </w:tcBorders>
            <w:shd w:val="clear" w:color="auto" w:fill="auto"/>
            <w:noWrap/>
            <w:vAlign w:val="center"/>
            <w:hideMark/>
          </w:tcPr>
          <w:p w14:paraId="03431E75"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94</w:t>
            </w:r>
          </w:p>
        </w:tc>
        <w:tc>
          <w:tcPr>
            <w:tcW w:w="1540" w:type="dxa"/>
            <w:tcBorders>
              <w:top w:val="nil"/>
              <w:left w:val="nil"/>
              <w:bottom w:val="single" w:sz="8" w:space="0" w:color="auto"/>
              <w:right w:val="single" w:sz="8" w:space="0" w:color="auto"/>
            </w:tcBorders>
            <w:shd w:val="clear" w:color="auto" w:fill="auto"/>
            <w:vAlign w:val="center"/>
            <w:hideMark/>
          </w:tcPr>
          <w:p w14:paraId="40F4153E"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60</w:t>
            </w:r>
          </w:p>
        </w:tc>
        <w:tc>
          <w:tcPr>
            <w:tcW w:w="1346" w:type="dxa"/>
            <w:tcBorders>
              <w:top w:val="nil"/>
              <w:left w:val="nil"/>
              <w:bottom w:val="single" w:sz="8" w:space="0" w:color="auto"/>
              <w:right w:val="single" w:sz="8" w:space="0" w:color="auto"/>
            </w:tcBorders>
            <w:shd w:val="clear" w:color="auto" w:fill="auto"/>
            <w:vAlign w:val="center"/>
            <w:hideMark/>
          </w:tcPr>
          <w:p w14:paraId="6EDFC1D7"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39</w:t>
            </w:r>
          </w:p>
        </w:tc>
        <w:tc>
          <w:tcPr>
            <w:tcW w:w="935" w:type="dxa"/>
            <w:tcBorders>
              <w:top w:val="nil"/>
              <w:left w:val="nil"/>
              <w:bottom w:val="single" w:sz="8" w:space="0" w:color="auto"/>
              <w:right w:val="single" w:sz="8" w:space="0" w:color="auto"/>
            </w:tcBorders>
            <w:shd w:val="clear" w:color="auto" w:fill="auto"/>
            <w:vAlign w:val="center"/>
            <w:hideMark/>
          </w:tcPr>
          <w:p w14:paraId="191C4F8A" w14:textId="77777777"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448</w:t>
            </w:r>
          </w:p>
        </w:tc>
      </w:tr>
      <w:tr w:rsidR="003D071E" w:rsidRPr="0023298A" w14:paraId="266CF275" w14:textId="77777777" w:rsidTr="0023298A">
        <w:trPr>
          <w:trHeight w:val="330"/>
        </w:trPr>
        <w:tc>
          <w:tcPr>
            <w:tcW w:w="1823"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7DD7C10F" w14:textId="0A9C0188" w:rsidR="00D60F91" w:rsidRPr="0023298A" w:rsidRDefault="00D60F91" w:rsidP="00207B0F">
            <w:pPr>
              <w:rPr>
                <w:rFonts w:ascii="Trebuchet MS" w:hAnsi="Trebuchet MS" w:cs="Calibri"/>
                <w:b/>
                <w:bCs/>
                <w:color w:val="000000" w:themeColor="text1"/>
                <w:sz w:val="18"/>
                <w:szCs w:val="18"/>
              </w:rPr>
            </w:pPr>
            <w:r w:rsidRPr="0023298A">
              <w:rPr>
                <w:rFonts w:ascii="Trebuchet MS" w:hAnsi="Trebuchet MS" w:cs="Calibri"/>
                <w:b/>
                <w:bCs/>
                <w:color w:val="000000" w:themeColor="text1"/>
                <w:sz w:val="18"/>
                <w:szCs w:val="18"/>
              </w:rPr>
              <w:t>Jul ’21- Jun ’22</w:t>
            </w:r>
          </w:p>
        </w:tc>
        <w:tc>
          <w:tcPr>
            <w:tcW w:w="1423" w:type="dxa"/>
            <w:tcBorders>
              <w:top w:val="nil"/>
              <w:left w:val="nil"/>
              <w:bottom w:val="single" w:sz="8" w:space="0" w:color="auto"/>
              <w:right w:val="single" w:sz="8" w:space="0" w:color="auto"/>
            </w:tcBorders>
            <w:shd w:val="clear" w:color="auto" w:fill="auto"/>
            <w:noWrap/>
            <w:vAlign w:val="center"/>
            <w:hideMark/>
          </w:tcPr>
          <w:p w14:paraId="59165276"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217</w:t>
            </w:r>
          </w:p>
        </w:tc>
        <w:tc>
          <w:tcPr>
            <w:tcW w:w="1423" w:type="dxa"/>
            <w:tcBorders>
              <w:top w:val="nil"/>
              <w:left w:val="nil"/>
              <w:bottom w:val="single" w:sz="8" w:space="0" w:color="auto"/>
              <w:right w:val="single" w:sz="8" w:space="0" w:color="auto"/>
            </w:tcBorders>
            <w:shd w:val="clear" w:color="auto" w:fill="auto"/>
            <w:noWrap/>
            <w:vAlign w:val="center"/>
            <w:hideMark/>
          </w:tcPr>
          <w:p w14:paraId="48665601"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192</w:t>
            </w:r>
          </w:p>
        </w:tc>
        <w:tc>
          <w:tcPr>
            <w:tcW w:w="1423" w:type="dxa"/>
            <w:tcBorders>
              <w:top w:val="nil"/>
              <w:left w:val="nil"/>
              <w:bottom w:val="single" w:sz="8" w:space="0" w:color="auto"/>
              <w:right w:val="single" w:sz="8" w:space="0" w:color="auto"/>
            </w:tcBorders>
            <w:shd w:val="clear" w:color="auto" w:fill="auto"/>
            <w:noWrap/>
            <w:vAlign w:val="center"/>
            <w:hideMark/>
          </w:tcPr>
          <w:p w14:paraId="18FE35BD"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115</w:t>
            </w:r>
          </w:p>
        </w:tc>
        <w:tc>
          <w:tcPr>
            <w:tcW w:w="1540" w:type="dxa"/>
            <w:tcBorders>
              <w:top w:val="nil"/>
              <w:left w:val="nil"/>
              <w:bottom w:val="single" w:sz="8" w:space="0" w:color="auto"/>
              <w:right w:val="single" w:sz="8" w:space="0" w:color="auto"/>
            </w:tcBorders>
            <w:shd w:val="clear" w:color="auto" w:fill="auto"/>
            <w:vAlign w:val="center"/>
            <w:hideMark/>
          </w:tcPr>
          <w:p w14:paraId="6B60512D"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96</w:t>
            </w:r>
          </w:p>
        </w:tc>
        <w:tc>
          <w:tcPr>
            <w:tcW w:w="1346" w:type="dxa"/>
            <w:tcBorders>
              <w:top w:val="nil"/>
              <w:left w:val="nil"/>
              <w:bottom w:val="single" w:sz="8" w:space="0" w:color="auto"/>
              <w:right w:val="single" w:sz="8" w:space="0" w:color="auto"/>
            </w:tcBorders>
            <w:shd w:val="clear" w:color="auto" w:fill="auto"/>
            <w:vAlign w:val="center"/>
            <w:hideMark/>
          </w:tcPr>
          <w:p w14:paraId="69170A0E"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100</w:t>
            </w:r>
          </w:p>
        </w:tc>
        <w:tc>
          <w:tcPr>
            <w:tcW w:w="935" w:type="dxa"/>
            <w:tcBorders>
              <w:top w:val="nil"/>
              <w:left w:val="nil"/>
              <w:bottom w:val="single" w:sz="8" w:space="0" w:color="auto"/>
              <w:right w:val="single" w:sz="8" w:space="0" w:color="auto"/>
            </w:tcBorders>
            <w:shd w:val="clear" w:color="auto" w:fill="auto"/>
            <w:vAlign w:val="center"/>
            <w:hideMark/>
          </w:tcPr>
          <w:p w14:paraId="33E9ABB4" w14:textId="77777777"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720</w:t>
            </w:r>
          </w:p>
        </w:tc>
      </w:tr>
      <w:tr w:rsidR="003D071E" w:rsidRPr="0023298A" w14:paraId="298A94ED" w14:textId="77777777" w:rsidTr="0023298A">
        <w:trPr>
          <w:trHeight w:val="330"/>
        </w:trPr>
        <w:tc>
          <w:tcPr>
            <w:tcW w:w="1823"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3C9E32B8" w14:textId="60481B85" w:rsidR="00D60F91" w:rsidRPr="0023298A" w:rsidRDefault="00D60F91" w:rsidP="00207B0F">
            <w:pPr>
              <w:rPr>
                <w:rFonts w:ascii="Trebuchet MS" w:hAnsi="Trebuchet MS" w:cs="Calibri"/>
                <w:b/>
                <w:bCs/>
                <w:color w:val="000000" w:themeColor="text1"/>
                <w:sz w:val="18"/>
                <w:szCs w:val="18"/>
              </w:rPr>
            </w:pPr>
            <w:r w:rsidRPr="0023298A">
              <w:rPr>
                <w:rFonts w:ascii="Trebuchet MS" w:hAnsi="Trebuchet MS" w:cs="Calibri"/>
                <w:b/>
                <w:bCs/>
                <w:color w:val="000000" w:themeColor="text1"/>
                <w:sz w:val="18"/>
                <w:szCs w:val="18"/>
              </w:rPr>
              <w:t>Jul ’22 - Jun ’23</w:t>
            </w:r>
          </w:p>
        </w:tc>
        <w:tc>
          <w:tcPr>
            <w:tcW w:w="1423" w:type="dxa"/>
            <w:tcBorders>
              <w:top w:val="nil"/>
              <w:left w:val="nil"/>
              <w:bottom w:val="single" w:sz="8" w:space="0" w:color="auto"/>
              <w:right w:val="single" w:sz="8" w:space="0" w:color="auto"/>
            </w:tcBorders>
            <w:shd w:val="clear" w:color="auto" w:fill="auto"/>
            <w:noWrap/>
            <w:vAlign w:val="center"/>
            <w:hideMark/>
          </w:tcPr>
          <w:p w14:paraId="1C0C89DF"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179</w:t>
            </w:r>
          </w:p>
        </w:tc>
        <w:tc>
          <w:tcPr>
            <w:tcW w:w="1423" w:type="dxa"/>
            <w:tcBorders>
              <w:top w:val="nil"/>
              <w:left w:val="nil"/>
              <w:bottom w:val="single" w:sz="8" w:space="0" w:color="auto"/>
              <w:right w:val="single" w:sz="8" w:space="0" w:color="auto"/>
            </w:tcBorders>
            <w:shd w:val="clear" w:color="auto" w:fill="auto"/>
            <w:noWrap/>
            <w:vAlign w:val="center"/>
            <w:hideMark/>
          </w:tcPr>
          <w:p w14:paraId="2811FF5D"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165</w:t>
            </w:r>
          </w:p>
        </w:tc>
        <w:tc>
          <w:tcPr>
            <w:tcW w:w="1423" w:type="dxa"/>
            <w:tcBorders>
              <w:top w:val="nil"/>
              <w:left w:val="nil"/>
              <w:bottom w:val="single" w:sz="8" w:space="0" w:color="auto"/>
              <w:right w:val="single" w:sz="8" w:space="0" w:color="auto"/>
            </w:tcBorders>
            <w:shd w:val="clear" w:color="auto" w:fill="auto"/>
            <w:noWrap/>
            <w:vAlign w:val="center"/>
            <w:hideMark/>
          </w:tcPr>
          <w:p w14:paraId="557E53F9"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102</w:t>
            </w:r>
          </w:p>
        </w:tc>
        <w:tc>
          <w:tcPr>
            <w:tcW w:w="1540" w:type="dxa"/>
            <w:tcBorders>
              <w:top w:val="nil"/>
              <w:left w:val="nil"/>
              <w:bottom w:val="single" w:sz="8" w:space="0" w:color="auto"/>
              <w:right w:val="single" w:sz="8" w:space="0" w:color="auto"/>
            </w:tcBorders>
            <w:shd w:val="clear" w:color="auto" w:fill="auto"/>
            <w:vAlign w:val="center"/>
            <w:hideMark/>
          </w:tcPr>
          <w:p w14:paraId="6A685258"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85</w:t>
            </w:r>
          </w:p>
        </w:tc>
        <w:tc>
          <w:tcPr>
            <w:tcW w:w="1346" w:type="dxa"/>
            <w:tcBorders>
              <w:top w:val="nil"/>
              <w:left w:val="nil"/>
              <w:bottom w:val="single" w:sz="8" w:space="0" w:color="auto"/>
              <w:right w:val="single" w:sz="8" w:space="0" w:color="auto"/>
            </w:tcBorders>
            <w:shd w:val="clear" w:color="auto" w:fill="auto"/>
            <w:vAlign w:val="center"/>
            <w:hideMark/>
          </w:tcPr>
          <w:p w14:paraId="3F2BE079"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103</w:t>
            </w:r>
          </w:p>
        </w:tc>
        <w:tc>
          <w:tcPr>
            <w:tcW w:w="935" w:type="dxa"/>
            <w:tcBorders>
              <w:top w:val="nil"/>
              <w:left w:val="nil"/>
              <w:bottom w:val="single" w:sz="8" w:space="0" w:color="auto"/>
              <w:right w:val="single" w:sz="8" w:space="0" w:color="auto"/>
            </w:tcBorders>
            <w:shd w:val="clear" w:color="auto" w:fill="auto"/>
            <w:vAlign w:val="center"/>
            <w:hideMark/>
          </w:tcPr>
          <w:p w14:paraId="114F4805" w14:textId="77777777"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634</w:t>
            </w:r>
          </w:p>
        </w:tc>
      </w:tr>
      <w:tr w:rsidR="003D071E" w:rsidRPr="0023298A" w14:paraId="03194126" w14:textId="77777777" w:rsidTr="0023298A">
        <w:trPr>
          <w:trHeight w:val="330"/>
        </w:trPr>
        <w:tc>
          <w:tcPr>
            <w:tcW w:w="1823"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448008E9" w14:textId="3BC9EF47" w:rsidR="00D60F91" w:rsidRPr="0023298A" w:rsidRDefault="00D60F91" w:rsidP="00207B0F">
            <w:pPr>
              <w:rPr>
                <w:rFonts w:ascii="Trebuchet MS" w:hAnsi="Trebuchet MS" w:cs="Calibri"/>
                <w:b/>
                <w:bCs/>
                <w:color w:val="000000" w:themeColor="text1"/>
                <w:sz w:val="18"/>
                <w:szCs w:val="18"/>
              </w:rPr>
            </w:pPr>
            <w:r w:rsidRPr="0023298A">
              <w:rPr>
                <w:rFonts w:ascii="Trebuchet MS" w:hAnsi="Trebuchet MS" w:cs="Calibri"/>
                <w:b/>
                <w:bCs/>
                <w:color w:val="000000" w:themeColor="text1"/>
                <w:sz w:val="18"/>
                <w:szCs w:val="18"/>
              </w:rPr>
              <w:t>Jul ’23 - Jun ’24</w:t>
            </w:r>
          </w:p>
        </w:tc>
        <w:tc>
          <w:tcPr>
            <w:tcW w:w="1423" w:type="dxa"/>
            <w:tcBorders>
              <w:top w:val="nil"/>
              <w:left w:val="nil"/>
              <w:bottom w:val="single" w:sz="8" w:space="0" w:color="auto"/>
              <w:right w:val="single" w:sz="8" w:space="0" w:color="auto"/>
            </w:tcBorders>
            <w:shd w:val="clear" w:color="auto" w:fill="auto"/>
            <w:noWrap/>
            <w:vAlign w:val="center"/>
            <w:hideMark/>
          </w:tcPr>
          <w:p w14:paraId="7EE2B10D"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198</w:t>
            </w:r>
          </w:p>
        </w:tc>
        <w:tc>
          <w:tcPr>
            <w:tcW w:w="1423" w:type="dxa"/>
            <w:tcBorders>
              <w:top w:val="nil"/>
              <w:left w:val="nil"/>
              <w:bottom w:val="single" w:sz="8" w:space="0" w:color="auto"/>
              <w:right w:val="single" w:sz="8" w:space="0" w:color="auto"/>
            </w:tcBorders>
            <w:shd w:val="clear" w:color="auto" w:fill="auto"/>
            <w:noWrap/>
            <w:vAlign w:val="center"/>
            <w:hideMark/>
          </w:tcPr>
          <w:p w14:paraId="59AF3AD4"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151</w:t>
            </w:r>
          </w:p>
        </w:tc>
        <w:tc>
          <w:tcPr>
            <w:tcW w:w="1423" w:type="dxa"/>
            <w:tcBorders>
              <w:top w:val="nil"/>
              <w:left w:val="nil"/>
              <w:bottom w:val="single" w:sz="8" w:space="0" w:color="auto"/>
              <w:right w:val="single" w:sz="8" w:space="0" w:color="auto"/>
            </w:tcBorders>
            <w:shd w:val="clear" w:color="auto" w:fill="auto"/>
            <w:noWrap/>
            <w:vAlign w:val="center"/>
            <w:hideMark/>
          </w:tcPr>
          <w:p w14:paraId="3270C1A4"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120</w:t>
            </w:r>
          </w:p>
        </w:tc>
        <w:tc>
          <w:tcPr>
            <w:tcW w:w="1540" w:type="dxa"/>
            <w:tcBorders>
              <w:top w:val="nil"/>
              <w:left w:val="nil"/>
              <w:bottom w:val="single" w:sz="8" w:space="0" w:color="auto"/>
              <w:right w:val="single" w:sz="8" w:space="0" w:color="auto"/>
            </w:tcBorders>
            <w:shd w:val="clear" w:color="auto" w:fill="auto"/>
            <w:vAlign w:val="center"/>
            <w:hideMark/>
          </w:tcPr>
          <w:p w14:paraId="2AC17643"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68</w:t>
            </w:r>
          </w:p>
        </w:tc>
        <w:tc>
          <w:tcPr>
            <w:tcW w:w="1346" w:type="dxa"/>
            <w:tcBorders>
              <w:top w:val="nil"/>
              <w:left w:val="nil"/>
              <w:bottom w:val="single" w:sz="8" w:space="0" w:color="auto"/>
              <w:right w:val="single" w:sz="8" w:space="0" w:color="auto"/>
            </w:tcBorders>
            <w:shd w:val="clear" w:color="auto" w:fill="auto"/>
            <w:vAlign w:val="center"/>
            <w:hideMark/>
          </w:tcPr>
          <w:p w14:paraId="5AE2BF55" w14:textId="77777777" w:rsidR="00D60F91" w:rsidRPr="0023298A" w:rsidRDefault="00D60F91" w:rsidP="008F7097">
            <w:pPr>
              <w:spacing w:after="0" w:line="240" w:lineRule="auto"/>
              <w:jc w:val="center"/>
              <w:rPr>
                <w:rFonts w:ascii="Trebuchet MS" w:eastAsia="Times New Roman" w:hAnsi="Trebuchet MS" w:cs="Calibri"/>
                <w:color w:val="000000" w:themeColor="text1"/>
                <w:kern w:val="0"/>
                <w:sz w:val="18"/>
                <w:szCs w:val="18"/>
                <w:lang w:val="en-IN" w:eastAsia="en-IN"/>
                <w14:ligatures w14:val="none"/>
              </w:rPr>
            </w:pPr>
            <w:r w:rsidRPr="0023298A">
              <w:rPr>
                <w:rFonts w:ascii="Trebuchet MS" w:eastAsia="Times New Roman" w:hAnsi="Trebuchet MS" w:cs="Calibri"/>
                <w:color w:val="000000" w:themeColor="text1"/>
                <w:kern w:val="0"/>
                <w:sz w:val="18"/>
                <w:szCs w:val="18"/>
                <w:lang w:val="en-IN" w:eastAsia="en-IN"/>
                <w14:ligatures w14:val="none"/>
              </w:rPr>
              <w:t>103</w:t>
            </w:r>
          </w:p>
        </w:tc>
        <w:tc>
          <w:tcPr>
            <w:tcW w:w="935" w:type="dxa"/>
            <w:tcBorders>
              <w:top w:val="nil"/>
              <w:left w:val="nil"/>
              <w:bottom w:val="single" w:sz="8" w:space="0" w:color="auto"/>
              <w:right w:val="single" w:sz="8" w:space="0" w:color="auto"/>
            </w:tcBorders>
            <w:shd w:val="clear" w:color="auto" w:fill="auto"/>
            <w:vAlign w:val="center"/>
            <w:hideMark/>
          </w:tcPr>
          <w:p w14:paraId="47D2F54C" w14:textId="77777777" w:rsidR="00D60F91" w:rsidRPr="0023298A" w:rsidRDefault="00D60F91" w:rsidP="008F7097">
            <w:pPr>
              <w:spacing w:after="0" w:line="240" w:lineRule="auto"/>
              <w:jc w:val="center"/>
              <w:rPr>
                <w:rFonts w:ascii="Trebuchet MS" w:eastAsia="Times New Roman" w:hAnsi="Trebuchet MS" w:cs="Calibri"/>
                <w:b/>
                <w:bCs/>
                <w:color w:val="000000" w:themeColor="text1"/>
                <w:kern w:val="0"/>
                <w:sz w:val="18"/>
                <w:szCs w:val="18"/>
                <w:lang w:val="en-IN" w:eastAsia="en-IN"/>
                <w14:ligatures w14:val="none"/>
              </w:rPr>
            </w:pPr>
            <w:r w:rsidRPr="0023298A">
              <w:rPr>
                <w:rFonts w:ascii="Trebuchet MS" w:eastAsia="Times New Roman" w:hAnsi="Trebuchet MS" w:cs="Calibri"/>
                <w:b/>
                <w:bCs/>
                <w:color w:val="000000" w:themeColor="text1"/>
                <w:kern w:val="0"/>
                <w:sz w:val="18"/>
                <w:szCs w:val="18"/>
                <w:lang w:val="en-IN" w:eastAsia="en-IN"/>
                <w14:ligatures w14:val="none"/>
              </w:rPr>
              <w:t>640</w:t>
            </w:r>
          </w:p>
        </w:tc>
      </w:tr>
    </w:tbl>
    <w:p w14:paraId="7A5FA457" w14:textId="1D1D6FBA" w:rsidR="00E05D87" w:rsidRPr="008619E7" w:rsidRDefault="005821DE"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noProof/>
          <w:color w:val="000000" w:themeColor="text1"/>
          <w:sz w:val="21"/>
          <w:szCs w:val="21"/>
        </w:rPr>
        <w:lastRenderedPageBreak/>
        <mc:AlternateContent>
          <mc:Choice Requires="wps">
            <w:drawing>
              <wp:anchor distT="0" distB="0" distL="114300" distR="114300" simplePos="0" relativeHeight="251669504" behindDoc="0" locked="0" layoutInCell="1" allowOverlap="1" wp14:anchorId="0A0BEF8B" wp14:editId="0BA2F6B3">
                <wp:simplePos x="0" y="0"/>
                <wp:positionH relativeFrom="column">
                  <wp:posOffset>4119880</wp:posOffset>
                </wp:positionH>
                <wp:positionV relativeFrom="paragraph">
                  <wp:posOffset>1035051</wp:posOffset>
                </wp:positionV>
                <wp:extent cx="1131287" cy="573241"/>
                <wp:effectExtent l="0" t="133350" r="0" b="208280"/>
                <wp:wrapNone/>
                <wp:docPr id="8" name="Arrow: Right 8"/>
                <wp:cNvGraphicFramePr/>
                <a:graphic xmlns:a="http://schemas.openxmlformats.org/drawingml/2006/main">
                  <a:graphicData uri="http://schemas.microsoft.com/office/word/2010/wordprocessingShape">
                    <wps:wsp>
                      <wps:cNvSpPr/>
                      <wps:spPr>
                        <a:xfrm rot="19239531">
                          <a:off x="0" y="0"/>
                          <a:ext cx="1131287" cy="573241"/>
                        </a:xfrm>
                        <a:prstGeom prst="rightArrow">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55762" w14:textId="7463F532" w:rsidR="00E05D87" w:rsidRDefault="00E05D87" w:rsidP="00E05D87">
                            <w:pPr>
                              <w:jc w:val="center"/>
                              <w:rPr>
                                <w:rFonts w:hAnsi="Calibri"/>
                                <w:b/>
                                <w:bCs/>
                                <w:color w:val="00B050"/>
                                <w:szCs w:val="22"/>
                              </w:rPr>
                            </w:pPr>
                            <w:r>
                              <w:rPr>
                                <w:rFonts w:hAnsi="Calibri"/>
                                <w:b/>
                                <w:bCs/>
                                <w:color w:val="00B050"/>
                                <w:szCs w:val="22"/>
                              </w:rPr>
                              <w:t xml:space="preserve">UP </w:t>
                            </w:r>
                            <w:r w:rsidR="00E355EB">
                              <w:rPr>
                                <w:rFonts w:hAnsi="Calibri"/>
                                <w:b/>
                                <w:bCs/>
                                <w:color w:val="00B050"/>
                                <w:szCs w:val="22"/>
                              </w:rPr>
                              <w:t>87</w:t>
                            </w:r>
                            <w:r>
                              <w:rPr>
                                <w:rFonts w:hAnsi="Calibri"/>
                                <w:b/>
                                <w:bCs/>
                                <w:color w:val="00B050"/>
                                <w:szCs w:val="22"/>
                              </w:rPr>
                              <w:t>%</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shapetype w14:anchorId="0A0BEF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8" type="#_x0000_t13" style="position:absolute;margin-left:324.4pt;margin-top:81.5pt;width:89.1pt;height:45.15pt;rotation:-257826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" adj="16127" filled="f" strokecolor="#00b050" strokeweight="1pt">
                <v:textbox>
                  <w:txbxContent>
                    <w:p w14:paraId="4C055762" w14:textId="7463F532" w:rsidR="00E05D87" w:rsidRDefault="00E05D87" w:rsidP="00E05D87">
                      <w:pPr>
                        <w:jc w:val="center"/>
                        <w:rPr>
                          <w:rFonts w:hAnsi="Calibri"/>
                          <w:b/>
                          <w:bCs/>
                          <w:color w:val="00B050"/>
                          <w:szCs w:val="22"/>
                        </w:rPr>
                      </w:pPr>
                      <w:r>
                        <w:rPr>
                          <w:rFonts w:hAnsi="Calibri"/>
                          <w:b/>
                          <w:bCs/>
                          <w:color w:val="00B050"/>
                          <w:szCs w:val="22"/>
                        </w:rPr>
                        <w:t xml:space="preserve">UP </w:t>
                      </w:r>
                      <w:r w:rsidR="00E355EB">
                        <w:rPr>
                          <w:rFonts w:hAnsi="Calibri"/>
                          <w:b/>
                          <w:bCs/>
                          <w:color w:val="00B050"/>
                          <w:szCs w:val="22"/>
                        </w:rPr>
                        <w:t>87</w:t>
                      </w:r>
                      <w:r>
                        <w:rPr>
                          <w:rFonts w:hAnsi="Calibri"/>
                          <w:b/>
                          <w:bCs/>
                          <w:color w:val="00B050"/>
                          <w:szCs w:val="22"/>
                        </w:rPr>
                        <w:t>%</w:t>
                      </w:r>
                    </w:p>
                  </w:txbxContent>
                </v:textbox>
              </v:shape>
            </w:pict>
          </mc:Fallback>
        </mc:AlternateContent>
      </w:r>
      <w:r w:rsidR="0025155A" w:rsidRPr="008619E7">
        <w:rPr>
          <w:rFonts w:ascii="Trebuchet MS" w:hAnsi="Trebuchet MS" w:cstheme="minorHAnsi"/>
          <w:noProof/>
          <w:color w:val="000000" w:themeColor="text1"/>
          <w:sz w:val="21"/>
          <w:szCs w:val="21"/>
        </w:rPr>
        <w:drawing>
          <wp:anchor distT="0" distB="0" distL="114300" distR="114300" simplePos="0" relativeHeight="251654144" behindDoc="1" locked="0" layoutInCell="1" allowOverlap="1" wp14:anchorId="6EF46723" wp14:editId="6A6BD504">
            <wp:simplePos x="0" y="0"/>
            <wp:positionH relativeFrom="column">
              <wp:posOffset>3133725</wp:posOffset>
            </wp:positionH>
            <wp:positionV relativeFrom="paragraph">
              <wp:posOffset>238760</wp:posOffset>
            </wp:positionV>
            <wp:extent cx="2962800" cy="2905200"/>
            <wp:effectExtent l="0" t="0" r="9525" b="9525"/>
            <wp:wrapTight wrapText="bothSides">
              <wp:wrapPolygon edited="0">
                <wp:start x="0" y="0"/>
                <wp:lineTo x="0" y="21529"/>
                <wp:lineTo x="21531" y="21529"/>
                <wp:lineTo x="21531"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25155A" w:rsidRPr="008619E7">
        <w:rPr>
          <w:rFonts w:ascii="Trebuchet MS" w:hAnsi="Trebuchet MS" w:cstheme="minorHAnsi"/>
          <w:noProof/>
          <w:color w:val="000000" w:themeColor="text1"/>
          <w:sz w:val="21"/>
          <w:szCs w:val="21"/>
        </w:rPr>
        <w:drawing>
          <wp:anchor distT="0" distB="0" distL="114300" distR="114300" simplePos="0" relativeHeight="251680768" behindDoc="1" locked="0" layoutInCell="1" allowOverlap="1" wp14:anchorId="145E3B65" wp14:editId="013C1BFA">
            <wp:simplePos x="0" y="0"/>
            <wp:positionH relativeFrom="column">
              <wp:posOffset>0</wp:posOffset>
            </wp:positionH>
            <wp:positionV relativeFrom="paragraph">
              <wp:posOffset>248285</wp:posOffset>
            </wp:positionV>
            <wp:extent cx="2962275" cy="2905125"/>
            <wp:effectExtent l="0" t="0" r="9525" b="9525"/>
            <wp:wrapTight wrapText="bothSides">
              <wp:wrapPolygon edited="0">
                <wp:start x="0" y="0"/>
                <wp:lineTo x="0" y="21529"/>
                <wp:lineTo x="21531" y="21529"/>
                <wp:lineTo x="21531"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bookmarkEnd w:id="19"/>
    <w:p w14:paraId="5EFA7652" w14:textId="4BF46F26" w:rsidR="00E05D87" w:rsidRPr="008619E7" w:rsidRDefault="00E05D87"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noProof/>
          <w:color w:val="000000" w:themeColor="text1"/>
          <w:sz w:val="21"/>
          <w:szCs w:val="21"/>
          <w:shd w:val="clear" w:color="auto" w:fill="4472C4" w:themeFill="accent1"/>
        </w:rPr>
        <w:lastRenderedPageBreak/>
        <w:drawing>
          <wp:inline distT="0" distB="0" distL="0" distR="0" wp14:anchorId="732500AC" wp14:editId="2F4978FD">
            <wp:extent cx="6188710" cy="2785268"/>
            <wp:effectExtent l="0" t="0" r="2540" b="152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A82766" w14:textId="3EE26E5D" w:rsidR="004B1D83" w:rsidRPr="008619E7" w:rsidRDefault="005072D6"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Looking at the numbers over the last 6 months</w:t>
      </w:r>
      <w:r w:rsidR="00476479"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 xml:space="preserve">17% of the new projects </w:t>
      </w:r>
      <w:r w:rsidR="00637FA4" w:rsidRPr="008619E7">
        <w:rPr>
          <w:rFonts w:ascii="Trebuchet MS" w:hAnsi="Trebuchet MS" w:cstheme="minorHAnsi"/>
          <w:color w:val="000000" w:themeColor="text1"/>
          <w:sz w:val="21"/>
          <w:szCs w:val="21"/>
        </w:rPr>
        <w:t xml:space="preserve">launched have been in the </w:t>
      </w:r>
      <w:r w:rsidR="00B82F58" w:rsidRPr="008619E7">
        <w:rPr>
          <w:rFonts w:ascii="Trebuchet MS" w:hAnsi="Trebuchet MS" w:cstheme="minorHAnsi"/>
          <w:color w:val="000000" w:themeColor="text1"/>
          <w:sz w:val="21"/>
          <w:szCs w:val="21"/>
        </w:rPr>
        <w:t>L</w:t>
      </w:r>
      <w:r w:rsidR="00637FA4" w:rsidRPr="008619E7">
        <w:rPr>
          <w:rFonts w:ascii="Trebuchet MS" w:hAnsi="Trebuchet MS" w:cstheme="minorHAnsi"/>
          <w:color w:val="000000" w:themeColor="text1"/>
          <w:sz w:val="21"/>
          <w:szCs w:val="21"/>
        </w:rPr>
        <w:t>uxury segment</w:t>
      </w:r>
      <w:r w:rsidR="00B82F58" w:rsidRPr="008619E7">
        <w:rPr>
          <w:rFonts w:ascii="Trebuchet MS" w:hAnsi="Trebuchet MS" w:cstheme="minorHAnsi"/>
          <w:color w:val="000000" w:themeColor="text1"/>
          <w:sz w:val="21"/>
          <w:szCs w:val="21"/>
        </w:rPr>
        <w:t>,</w:t>
      </w:r>
      <w:r w:rsidR="00637FA4" w:rsidRPr="008619E7">
        <w:rPr>
          <w:rFonts w:ascii="Trebuchet MS" w:hAnsi="Trebuchet MS" w:cstheme="minorHAnsi"/>
          <w:color w:val="000000" w:themeColor="text1"/>
          <w:sz w:val="21"/>
          <w:szCs w:val="21"/>
        </w:rPr>
        <w:t xml:space="preserve"> </w:t>
      </w:r>
      <w:r w:rsidR="009A1972" w:rsidRPr="008619E7">
        <w:rPr>
          <w:rFonts w:ascii="Trebuchet MS" w:hAnsi="Trebuchet MS" w:cstheme="minorHAnsi"/>
          <w:color w:val="000000" w:themeColor="text1"/>
          <w:sz w:val="21"/>
          <w:szCs w:val="21"/>
        </w:rPr>
        <w:t>while at a 12</w:t>
      </w:r>
      <w:r w:rsidR="00B82F58" w:rsidRPr="008619E7">
        <w:rPr>
          <w:rFonts w:ascii="Trebuchet MS" w:hAnsi="Trebuchet MS" w:cstheme="minorHAnsi"/>
          <w:color w:val="000000" w:themeColor="text1"/>
          <w:sz w:val="21"/>
          <w:szCs w:val="21"/>
        </w:rPr>
        <w:t>-</w:t>
      </w:r>
      <w:r w:rsidR="009A1972" w:rsidRPr="008619E7">
        <w:rPr>
          <w:rFonts w:ascii="Trebuchet MS" w:hAnsi="Trebuchet MS" w:cstheme="minorHAnsi"/>
          <w:color w:val="000000" w:themeColor="text1"/>
          <w:sz w:val="21"/>
          <w:szCs w:val="21"/>
        </w:rPr>
        <w:t>monthly level this number is 16%</w:t>
      </w:r>
      <w:r w:rsidR="00FD7DB8" w:rsidRPr="008619E7">
        <w:rPr>
          <w:rFonts w:ascii="Trebuchet MS" w:hAnsi="Trebuchet MS" w:cstheme="minorHAnsi"/>
          <w:color w:val="000000" w:themeColor="text1"/>
          <w:sz w:val="21"/>
          <w:szCs w:val="21"/>
        </w:rPr>
        <w:t>.</w:t>
      </w:r>
      <w:r w:rsidR="00B652A0" w:rsidRPr="008619E7">
        <w:rPr>
          <w:rFonts w:ascii="Trebuchet MS" w:hAnsi="Trebuchet MS" w:cstheme="minorHAnsi"/>
          <w:color w:val="000000" w:themeColor="text1"/>
          <w:sz w:val="21"/>
          <w:szCs w:val="21"/>
        </w:rPr>
        <w:t xml:space="preserve"> </w:t>
      </w:r>
      <w:r w:rsidR="00A0127A" w:rsidRPr="008619E7">
        <w:rPr>
          <w:rFonts w:ascii="Trebuchet MS" w:hAnsi="Trebuchet MS" w:cstheme="minorHAnsi"/>
          <w:color w:val="000000" w:themeColor="text1"/>
          <w:sz w:val="21"/>
          <w:szCs w:val="21"/>
        </w:rPr>
        <w:t xml:space="preserve">During </w:t>
      </w:r>
      <w:r w:rsidR="003E5AC0" w:rsidRPr="008619E7">
        <w:rPr>
          <w:rFonts w:ascii="Trebuchet MS" w:hAnsi="Trebuchet MS" w:cstheme="minorHAnsi"/>
          <w:color w:val="000000" w:themeColor="text1"/>
          <w:sz w:val="21"/>
          <w:szCs w:val="21"/>
        </w:rPr>
        <w:t xml:space="preserve">the 6 months ended </w:t>
      </w:r>
      <w:r w:rsidR="00B639E4" w:rsidRPr="008619E7">
        <w:rPr>
          <w:rFonts w:ascii="Trebuchet MS" w:hAnsi="Trebuchet MS" w:cstheme="minorHAnsi"/>
          <w:color w:val="000000" w:themeColor="text1"/>
          <w:sz w:val="21"/>
          <w:szCs w:val="21"/>
        </w:rPr>
        <w:t>Jun</w:t>
      </w:r>
      <w:r w:rsidR="00B82F58" w:rsidRPr="008619E7">
        <w:rPr>
          <w:rFonts w:ascii="Trebuchet MS" w:hAnsi="Trebuchet MS" w:cstheme="minorHAnsi"/>
          <w:color w:val="000000" w:themeColor="text1"/>
          <w:sz w:val="21"/>
          <w:szCs w:val="21"/>
        </w:rPr>
        <w:t xml:space="preserve"> ‘</w:t>
      </w:r>
      <w:r w:rsidR="00B639E4" w:rsidRPr="008619E7">
        <w:rPr>
          <w:rFonts w:ascii="Trebuchet MS" w:hAnsi="Trebuchet MS" w:cstheme="minorHAnsi"/>
          <w:color w:val="000000" w:themeColor="text1"/>
          <w:sz w:val="21"/>
          <w:szCs w:val="21"/>
        </w:rPr>
        <w:t>19</w:t>
      </w:r>
      <w:r w:rsidR="003E5AC0" w:rsidRPr="008619E7">
        <w:rPr>
          <w:rFonts w:ascii="Trebuchet MS" w:hAnsi="Trebuchet MS" w:cstheme="minorHAnsi"/>
          <w:color w:val="000000" w:themeColor="text1"/>
          <w:sz w:val="21"/>
          <w:szCs w:val="21"/>
        </w:rPr>
        <w:t>, Luxury segment accounted for a meagre 3% of all the new projects launched.</w:t>
      </w:r>
    </w:p>
    <w:p w14:paraId="5391A0E3" w14:textId="62AF14AC" w:rsidR="00607310" w:rsidRPr="008619E7" w:rsidRDefault="00A0127A"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On the flip side, the </w:t>
      </w:r>
      <w:r w:rsidR="00597A95" w:rsidRPr="008619E7">
        <w:rPr>
          <w:rFonts w:ascii="Trebuchet MS" w:hAnsi="Trebuchet MS" w:cstheme="minorHAnsi"/>
          <w:color w:val="000000" w:themeColor="text1"/>
          <w:sz w:val="21"/>
          <w:szCs w:val="21"/>
        </w:rPr>
        <w:t>Budget segment</w:t>
      </w:r>
      <w:r w:rsidR="00B82F58" w:rsidRPr="008619E7">
        <w:rPr>
          <w:rFonts w:ascii="Trebuchet MS" w:hAnsi="Trebuchet MS" w:cstheme="minorHAnsi"/>
          <w:color w:val="000000" w:themeColor="text1"/>
          <w:sz w:val="21"/>
          <w:szCs w:val="21"/>
        </w:rPr>
        <w:t>,</w:t>
      </w:r>
      <w:r w:rsidR="00597A95" w:rsidRPr="008619E7">
        <w:rPr>
          <w:rFonts w:ascii="Trebuchet MS" w:hAnsi="Trebuchet MS" w:cstheme="minorHAnsi"/>
          <w:color w:val="000000" w:themeColor="text1"/>
          <w:sz w:val="21"/>
          <w:szCs w:val="21"/>
        </w:rPr>
        <w:t xml:space="preserve"> which accounted for 57% </w:t>
      </w:r>
      <w:r w:rsidR="00692860" w:rsidRPr="008619E7">
        <w:rPr>
          <w:rFonts w:ascii="Trebuchet MS" w:hAnsi="Trebuchet MS" w:cstheme="minorHAnsi"/>
          <w:color w:val="000000" w:themeColor="text1"/>
          <w:sz w:val="21"/>
          <w:szCs w:val="21"/>
        </w:rPr>
        <w:t xml:space="preserve">of the new projects launched </w:t>
      </w:r>
      <w:r w:rsidR="00597A95" w:rsidRPr="008619E7">
        <w:rPr>
          <w:rFonts w:ascii="Trebuchet MS" w:hAnsi="Trebuchet MS" w:cstheme="minorHAnsi"/>
          <w:color w:val="000000" w:themeColor="text1"/>
          <w:sz w:val="21"/>
          <w:szCs w:val="21"/>
        </w:rPr>
        <w:t>during the 6 months ended Jun 2019</w:t>
      </w:r>
      <w:r w:rsidR="00B82F58" w:rsidRPr="008619E7">
        <w:rPr>
          <w:rFonts w:ascii="Trebuchet MS" w:hAnsi="Trebuchet MS" w:cstheme="minorHAnsi"/>
          <w:color w:val="000000" w:themeColor="text1"/>
          <w:sz w:val="21"/>
          <w:szCs w:val="21"/>
        </w:rPr>
        <w:t>,</w:t>
      </w:r>
      <w:r w:rsidR="00597A95" w:rsidRPr="008619E7">
        <w:rPr>
          <w:rFonts w:ascii="Trebuchet MS" w:hAnsi="Trebuchet MS" w:cstheme="minorHAnsi"/>
          <w:color w:val="000000" w:themeColor="text1"/>
          <w:sz w:val="21"/>
          <w:szCs w:val="21"/>
        </w:rPr>
        <w:t xml:space="preserve"> now accounts for 30% </w:t>
      </w:r>
      <w:r w:rsidR="00692860" w:rsidRPr="008619E7">
        <w:rPr>
          <w:rFonts w:ascii="Trebuchet MS" w:hAnsi="Trebuchet MS" w:cstheme="minorHAnsi"/>
          <w:color w:val="000000" w:themeColor="text1"/>
          <w:sz w:val="21"/>
          <w:szCs w:val="21"/>
        </w:rPr>
        <w:t>in the six months ended Jun 2024.</w:t>
      </w:r>
    </w:p>
    <w:tbl>
      <w:tblPr>
        <w:tblpPr w:leftFromText="180" w:rightFromText="180" w:vertAnchor="text" w:horzAnchor="margin" w:tblpY="290"/>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936"/>
        <w:gridCol w:w="936"/>
        <w:gridCol w:w="936"/>
        <w:gridCol w:w="936"/>
        <w:gridCol w:w="936"/>
        <w:gridCol w:w="936"/>
        <w:gridCol w:w="936"/>
        <w:gridCol w:w="936"/>
        <w:gridCol w:w="1176"/>
      </w:tblGrid>
      <w:tr w:rsidR="003D071E" w:rsidRPr="008F7097" w14:paraId="2416D44F" w14:textId="77777777" w:rsidTr="008F7097">
        <w:trPr>
          <w:trHeight w:val="377"/>
        </w:trPr>
        <w:tc>
          <w:tcPr>
            <w:tcW w:w="10356" w:type="dxa"/>
            <w:gridSpan w:val="10"/>
            <w:shd w:val="clear" w:color="auto" w:fill="FFFF00"/>
            <w:vAlign w:val="bottom"/>
          </w:tcPr>
          <w:p w14:paraId="5EE220F2" w14:textId="62ABCF8E" w:rsidR="00716C38" w:rsidRPr="008F7097" w:rsidRDefault="00716C38" w:rsidP="00E13674">
            <w:pPr>
              <w:spacing w:line="300" w:lineRule="auto"/>
              <w:jc w:val="center"/>
              <w:rPr>
                <w:rFonts w:ascii="Trebuchet MS" w:eastAsia="Times New Roman" w:hAnsi="Trebuchet MS" w:cstheme="minorHAnsi"/>
                <w:b/>
                <w:color w:val="000000" w:themeColor="text1"/>
                <w:sz w:val="18"/>
                <w:szCs w:val="18"/>
              </w:rPr>
            </w:pPr>
            <w:r w:rsidRPr="008F7097">
              <w:rPr>
                <w:rFonts w:ascii="Trebuchet MS" w:eastAsia="Times New Roman" w:hAnsi="Trebuchet MS" w:cstheme="minorHAnsi"/>
                <w:b/>
                <w:color w:val="000000" w:themeColor="text1"/>
                <w:sz w:val="18"/>
                <w:szCs w:val="18"/>
              </w:rPr>
              <w:t xml:space="preserve">TABLE </w:t>
            </w:r>
            <w:r w:rsidR="0098014C">
              <w:rPr>
                <w:rFonts w:ascii="Trebuchet MS" w:eastAsia="Times New Roman" w:hAnsi="Trebuchet MS" w:cstheme="minorHAnsi"/>
                <w:b/>
                <w:color w:val="000000" w:themeColor="text1"/>
                <w:sz w:val="18"/>
                <w:szCs w:val="18"/>
              </w:rPr>
              <w:t>6</w:t>
            </w:r>
            <w:r w:rsidRPr="008F7097">
              <w:rPr>
                <w:rFonts w:ascii="Trebuchet MS" w:eastAsia="Times New Roman" w:hAnsi="Trebuchet MS" w:cstheme="minorHAnsi"/>
                <w:b/>
                <w:color w:val="000000" w:themeColor="text1"/>
                <w:sz w:val="18"/>
                <w:szCs w:val="18"/>
              </w:rPr>
              <w:t xml:space="preserve"> - </w:t>
            </w:r>
            <w:r w:rsidRPr="008F7097">
              <w:rPr>
                <w:rFonts w:ascii="Trebuchet MS" w:eastAsia="Times New Roman" w:hAnsi="Trebuchet MS" w:cstheme="minorHAnsi"/>
                <w:b/>
                <w:bCs/>
                <w:color w:val="000000" w:themeColor="text1"/>
                <w:sz w:val="18"/>
                <w:szCs w:val="18"/>
              </w:rPr>
              <w:t>BREAKUP OF NEW UNITS LAUNCHED BY NUMBER OF BEDROOMS (</w:t>
            </w:r>
            <w:r w:rsidRPr="008F7097">
              <w:rPr>
                <w:rFonts w:ascii="Trebuchet MS" w:eastAsia="Times New Roman" w:hAnsi="Trebuchet MS" w:cstheme="minorHAnsi"/>
                <w:color w:val="000000" w:themeColor="text1"/>
                <w:sz w:val="18"/>
                <w:szCs w:val="18"/>
                <w:lang w:val="en-IN" w:eastAsia="en-IN"/>
              </w:rPr>
              <w:t>Number of Units</w:t>
            </w:r>
            <w:r w:rsidRPr="008F7097">
              <w:rPr>
                <w:rFonts w:ascii="Trebuchet MS" w:eastAsia="Times New Roman" w:hAnsi="Trebuchet MS" w:cstheme="minorHAnsi"/>
                <w:b/>
                <w:bCs/>
                <w:color w:val="000000" w:themeColor="text1"/>
                <w:sz w:val="18"/>
                <w:szCs w:val="18"/>
              </w:rPr>
              <w:t>)</w:t>
            </w:r>
          </w:p>
        </w:tc>
      </w:tr>
      <w:tr w:rsidR="003D071E" w:rsidRPr="008F7097" w14:paraId="4CC30CAA" w14:textId="77777777" w:rsidTr="008F7097">
        <w:trPr>
          <w:trHeight w:val="267"/>
        </w:trPr>
        <w:tc>
          <w:tcPr>
            <w:tcW w:w="1692" w:type="dxa"/>
            <w:shd w:val="clear" w:color="auto" w:fill="F2F2F2" w:themeFill="background1" w:themeFillShade="F2"/>
            <w:noWrap/>
            <w:vAlign w:val="center"/>
            <w:hideMark/>
          </w:tcPr>
          <w:p w14:paraId="1ADB9FDC" w14:textId="77777777" w:rsidR="00716C38" w:rsidRPr="008F7097" w:rsidRDefault="00716C38" w:rsidP="00207B0F">
            <w:pPr>
              <w:spacing w:line="300" w:lineRule="auto"/>
              <w:rPr>
                <w:rFonts w:ascii="Trebuchet MS" w:eastAsia="Times New Roman" w:hAnsi="Trebuchet MS" w:cstheme="minorHAnsi"/>
                <w:b/>
                <w:bCs/>
                <w:color w:val="000000" w:themeColor="text1"/>
                <w:sz w:val="18"/>
                <w:szCs w:val="18"/>
              </w:rPr>
            </w:pPr>
            <w:r w:rsidRPr="008F7097">
              <w:rPr>
                <w:rFonts w:ascii="Trebuchet MS" w:eastAsia="Times New Roman" w:hAnsi="Trebuchet MS" w:cstheme="minorHAnsi"/>
                <w:b/>
                <w:bCs/>
                <w:color w:val="000000" w:themeColor="text1"/>
                <w:sz w:val="18"/>
                <w:szCs w:val="18"/>
              </w:rPr>
              <w:t>12 MTHS ENDED</w:t>
            </w:r>
          </w:p>
        </w:tc>
        <w:tc>
          <w:tcPr>
            <w:tcW w:w="936" w:type="dxa"/>
            <w:shd w:val="clear" w:color="auto" w:fill="F2F2F2" w:themeFill="background1" w:themeFillShade="F2"/>
            <w:noWrap/>
            <w:vAlign w:val="bottom"/>
            <w:hideMark/>
          </w:tcPr>
          <w:p w14:paraId="7690877F"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1BR</w:t>
            </w:r>
          </w:p>
        </w:tc>
        <w:tc>
          <w:tcPr>
            <w:tcW w:w="936" w:type="dxa"/>
            <w:shd w:val="clear" w:color="auto" w:fill="F2F2F2" w:themeFill="background1" w:themeFillShade="F2"/>
            <w:noWrap/>
            <w:vAlign w:val="bottom"/>
            <w:hideMark/>
          </w:tcPr>
          <w:p w14:paraId="21AB0568"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1.5BR</w:t>
            </w:r>
          </w:p>
        </w:tc>
        <w:tc>
          <w:tcPr>
            <w:tcW w:w="936" w:type="dxa"/>
            <w:shd w:val="clear" w:color="auto" w:fill="F2F2F2" w:themeFill="background1" w:themeFillShade="F2"/>
            <w:noWrap/>
            <w:vAlign w:val="bottom"/>
            <w:hideMark/>
          </w:tcPr>
          <w:p w14:paraId="38FB1A68"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2BR</w:t>
            </w:r>
          </w:p>
        </w:tc>
        <w:tc>
          <w:tcPr>
            <w:tcW w:w="936" w:type="dxa"/>
            <w:shd w:val="clear" w:color="auto" w:fill="F2F2F2" w:themeFill="background1" w:themeFillShade="F2"/>
            <w:vAlign w:val="bottom"/>
          </w:tcPr>
          <w:p w14:paraId="1430E765"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2.5BR</w:t>
            </w:r>
          </w:p>
        </w:tc>
        <w:tc>
          <w:tcPr>
            <w:tcW w:w="936" w:type="dxa"/>
            <w:shd w:val="clear" w:color="auto" w:fill="F2F2F2" w:themeFill="background1" w:themeFillShade="F2"/>
            <w:vAlign w:val="bottom"/>
          </w:tcPr>
          <w:p w14:paraId="3329B87A"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3BR</w:t>
            </w:r>
          </w:p>
        </w:tc>
        <w:tc>
          <w:tcPr>
            <w:tcW w:w="936" w:type="dxa"/>
            <w:shd w:val="clear" w:color="auto" w:fill="F2F2F2" w:themeFill="background1" w:themeFillShade="F2"/>
            <w:vAlign w:val="bottom"/>
          </w:tcPr>
          <w:p w14:paraId="6296EF4B"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3.5BR</w:t>
            </w:r>
          </w:p>
        </w:tc>
        <w:tc>
          <w:tcPr>
            <w:tcW w:w="936" w:type="dxa"/>
            <w:shd w:val="clear" w:color="auto" w:fill="F2F2F2" w:themeFill="background1" w:themeFillShade="F2"/>
            <w:vAlign w:val="bottom"/>
          </w:tcPr>
          <w:p w14:paraId="5366FB51"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4BR</w:t>
            </w:r>
          </w:p>
        </w:tc>
        <w:tc>
          <w:tcPr>
            <w:tcW w:w="936" w:type="dxa"/>
            <w:shd w:val="clear" w:color="auto" w:fill="F2F2F2" w:themeFill="background1" w:themeFillShade="F2"/>
            <w:vAlign w:val="bottom"/>
          </w:tcPr>
          <w:p w14:paraId="30C441EC"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Other</w:t>
            </w:r>
          </w:p>
        </w:tc>
        <w:tc>
          <w:tcPr>
            <w:tcW w:w="1176" w:type="dxa"/>
            <w:shd w:val="clear" w:color="auto" w:fill="F2F2F2" w:themeFill="background1" w:themeFillShade="F2"/>
            <w:vAlign w:val="bottom"/>
          </w:tcPr>
          <w:p w14:paraId="7421B8FF"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Total</w:t>
            </w:r>
          </w:p>
        </w:tc>
      </w:tr>
      <w:tr w:rsidR="003D071E" w:rsidRPr="008F7097" w14:paraId="1EC3C7BE" w14:textId="77777777" w:rsidTr="008F7097">
        <w:trPr>
          <w:trHeight w:val="267"/>
        </w:trPr>
        <w:tc>
          <w:tcPr>
            <w:tcW w:w="1692" w:type="dxa"/>
            <w:shd w:val="clear" w:color="auto" w:fill="F2F2F2" w:themeFill="background1" w:themeFillShade="F2"/>
            <w:noWrap/>
            <w:vAlign w:val="bottom"/>
          </w:tcPr>
          <w:p w14:paraId="71C9C3AD" w14:textId="77777777" w:rsidR="00716C38" w:rsidRPr="008F7097" w:rsidRDefault="00716C38" w:rsidP="00207B0F">
            <w:pPr>
              <w:spacing w:line="300" w:lineRule="auto"/>
              <w:rPr>
                <w:rFonts w:ascii="Trebuchet MS" w:eastAsia="Times New Roman" w:hAnsi="Trebuchet MS" w:cstheme="minorHAnsi"/>
                <w:color w:val="000000" w:themeColor="text1"/>
                <w:sz w:val="18"/>
                <w:szCs w:val="18"/>
              </w:rPr>
            </w:pPr>
            <w:r w:rsidRPr="008F7097">
              <w:rPr>
                <w:rFonts w:ascii="Trebuchet MS" w:hAnsi="Trebuchet MS" w:cstheme="minorHAnsi"/>
                <w:color w:val="000000" w:themeColor="text1"/>
                <w:sz w:val="18"/>
                <w:szCs w:val="18"/>
              </w:rPr>
              <w:t>Jun ‘18</w:t>
            </w:r>
          </w:p>
        </w:tc>
        <w:tc>
          <w:tcPr>
            <w:tcW w:w="936" w:type="dxa"/>
            <w:shd w:val="clear" w:color="auto" w:fill="auto"/>
            <w:noWrap/>
            <w:vAlign w:val="bottom"/>
          </w:tcPr>
          <w:p w14:paraId="6464AF98"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27,143</w:t>
            </w:r>
          </w:p>
        </w:tc>
        <w:tc>
          <w:tcPr>
            <w:tcW w:w="936" w:type="dxa"/>
            <w:shd w:val="clear" w:color="auto" w:fill="auto"/>
            <w:noWrap/>
            <w:vAlign w:val="bottom"/>
          </w:tcPr>
          <w:p w14:paraId="05B13BDB"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482</w:t>
            </w:r>
          </w:p>
        </w:tc>
        <w:tc>
          <w:tcPr>
            <w:tcW w:w="936" w:type="dxa"/>
            <w:shd w:val="clear" w:color="auto" w:fill="auto"/>
            <w:noWrap/>
            <w:vAlign w:val="bottom"/>
          </w:tcPr>
          <w:p w14:paraId="7B51E7AB"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24,458</w:t>
            </w:r>
          </w:p>
        </w:tc>
        <w:tc>
          <w:tcPr>
            <w:tcW w:w="936" w:type="dxa"/>
            <w:vAlign w:val="bottom"/>
          </w:tcPr>
          <w:p w14:paraId="10318449"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489</w:t>
            </w:r>
          </w:p>
        </w:tc>
        <w:tc>
          <w:tcPr>
            <w:tcW w:w="936" w:type="dxa"/>
            <w:vAlign w:val="bottom"/>
          </w:tcPr>
          <w:p w14:paraId="56AC8D0E"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3,108</w:t>
            </w:r>
          </w:p>
        </w:tc>
        <w:tc>
          <w:tcPr>
            <w:tcW w:w="936" w:type="dxa"/>
            <w:vAlign w:val="bottom"/>
          </w:tcPr>
          <w:p w14:paraId="34AC3631"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145</w:t>
            </w:r>
          </w:p>
        </w:tc>
        <w:tc>
          <w:tcPr>
            <w:tcW w:w="936" w:type="dxa"/>
            <w:vAlign w:val="bottom"/>
          </w:tcPr>
          <w:p w14:paraId="4DA7C30D"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234</w:t>
            </w:r>
          </w:p>
        </w:tc>
        <w:tc>
          <w:tcPr>
            <w:tcW w:w="936" w:type="dxa"/>
            <w:vAlign w:val="bottom"/>
          </w:tcPr>
          <w:p w14:paraId="37F2ADFA"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351</w:t>
            </w:r>
          </w:p>
        </w:tc>
        <w:tc>
          <w:tcPr>
            <w:tcW w:w="1176" w:type="dxa"/>
            <w:vAlign w:val="bottom"/>
          </w:tcPr>
          <w:p w14:paraId="74092B01"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56,410</w:t>
            </w:r>
          </w:p>
        </w:tc>
      </w:tr>
      <w:tr w:rsidR="003D071E" w:rsidRPr="008F7097" w14:paraId="7447191D" w14:textId="77777777" w:rsidTr="008F7097">
        <w:trPr>
          <w:trHeight w:val="267"/>
        </w:trPr>
        <w:tc>
          <w:tcPr>
            <w:tcW w:w="1692" w:type="dxa"/>
            <w:shd w:val="clear" w:color="auto" w:fill="F2F2F2" w:themeFill="background1" w:themeFillShade="F2"/>
            <w:noWrap/>
            <w:vAlign w:val="bottom"/>
          </w:tcPr>
          <w:p w14:paraId="57D27999" w14:textId="77777777" w:rsidR="00716C38" w:rsidRPr="008F7097" w:rsidRDefault="00716C38" w:rsidP="00207B0F">
            <w:pPr>
              <w:spacing w:line="300" w:lineRule="auto"/>
              <w:rPr>
                <w:rFonts w:ascii="Trebuchet MS" w:eastAsia="Times New Roman" w:hAnsi="Trebuchet MS" w:cstheme="minorHAnsi"/>
                <w:color w:val="000000" w:themeColor="text1"/>
                <w:sz w:val="18"/>
                <w:szCs w:val="18"/>
              </w:rPr>
            </w:pPr>
            <w:r w:rsidRPr="008F7097">
              <w:rPr>
                <w:rFonts w:ascii="Trebuchet MS" w:hAnsi="Trebuchet MS" w:cstheme="minorHAnsi"/>
                <w:color w:val="000000" w:themeColor="text1"/>
                <w:sz w:val="18"/>
                <w:szCs w:val="18"/>
              </w:rPr>
              <w:t>Jun ‘19</w:t>
            </w:r>
          </w:p>
        </w:tc>
        <w:tc>
          <w:tcPr>
            <w:tcW w:w="936" w:type="dxa"/>
            <w:shd w:val="clear" w:color="auto" w:fill="auto"/>
            <w:noWrap/>
            <w:vAlign w:val="bottom"/>
          </w:tcPr>
          <w:p w14:paraId="408FB78D"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37,071</w:t>
            </w:r>
          </w:p>
        </w:tc>
        <w:tc>
          <w:tcPr>
            <w:tcW w:w="936" w:type="dxa"/>
            <w:shd w:val="clear" w:color="auto" w:fill="auto"/>
            <w:noWrap/>
            <w:vAlign w:val="bottom"/>
          </w:tcPr>
          <w:p w14:paraId="6481754F"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760</w:t>
            </w:r>
          </w:p>
        </w:tc>
        <w:tc>
          <w:tcPr>
            <w:tcW w:w="936" w:type="dxa"/>
            <w:shd w:val="clear" w:color="auto" w:fill="auto"/>
            <w:noWrap/>
            <w:vAlign w:val="bottom"/>
          </w:tcPr>
          <w:p w14:paraId="557E56C7"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40,945</w:t>
            </w:r>
          </w:p>
        </w:tc>
        <w:tc>
          <w:tcPr>
            <w:tcW w:w="936" w:type="dxa"/>
            <w:vAlign w:val="bottom"/>
          </w:tcPr>
          <w:p w14:paraId="6AD3EC87"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885</w:t>
            </w:r>
          </w:p>
        </w:tc>
        <w:tc>
          <w:tcPr>
            <w:tcW w:w="936" w:type="dxa"/>
            <w:vAlign w:val="bottom"/>
          </w:tcPr>
          <w:p w14:paraId="5F25E7E2"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6,562</w:t>
            </w:r>
          </w:p>
        </w:tc>
        <w:tc>
          <w:tcPr>
            <w:tcW w:w="936" w:type="dxa"/>
            <w:vAlign w:val="bottom"/>
          </w:tcPr>
          <w:p w14:paraId="4C3DB838"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163</w:t>
            </w:r>
          </w:p>
        </w:tc>
        <w:tc>
          <w:tcPr>
            <w:tcW w:w="936" w:type="dxa"/>
            <w:vAlign w:val="bottom"/>
          </w:tcPr>
          <w:p w14:paraId="76D1247E"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293</w:t>
            </w:r>
          </w:p>
        </w:tc>
        <w:tc>
          <w:tcPr>
            <w:tcW w:w="936" w:type="dxa"/>
            <w:vAlign w:val="bottom"/>
          </w:tcPr>
          <w:p w14:paraId="5071E20B"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1,116</w:t>
            </w:r>
          </w:p>
        </w:tc>
        <w:tc>
          <w:tcPr>
            <w:tcW w:w="1176" w:type="dxa"/>
            <w:vAlign w:val="bottom"/>
          </w:tcPr>
          <w:p w14:paraId="3BF9ABF8"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87,795</w:t>
            </w:r>
          </w:p>
        </w:tc>
      </w:tr>
      <w:tr w:rsidR="003D071E" w:rsidRPr="008F7097" w14:paraId="1F6E79B7" w14:textId="77777777" w:rsidTr="008F7097">
        <w:trPr>
          <w:trHeight w:val="267"/>
        </w:trPr>
        <w:tc>
          <w:tcPr>
            <w:tcW w:w="1692" w:type="dxa"/>
            <w:shd w:val="clear" w:color="auto" w:fill="F2F2F2" w:themeFill="background1" w:themeFillShade="F2"/>
            <w:noWrap/>
            <w:vAlign w:val="bottom"/>
          </w:tcPr>
          <w:p w14:paraId="669B6D70" w14:textId="77777777" w:rsidR="00716C38" w:rsidRPr="008F7097" w:rsidRDefault="00716C38" w:rsidP="00207B0F">
            <w:pPr>
              <w:spacing w:line="300" w:lineRule="auto"/>
              <w:rPr>
                <w:rFonts w:ascii="Trebuchet MS" w:eastAsia="Times New Roman" w:hAnsi="Trebuchet MS" w:cstheme="minorHAnsi"/>
                <w:color w:val="000000" w:themeColor="text1"/>
                <w:sz w:val="18"/>
                <w:szCs w:val="18"/>
              </w:rPr>
            </w:pPr>
            <w:r w:rsidRPr="008F7097">
              <w:rPr>
                <w:rFonts w:ascii="Trebuchet MS" w:hAnsi="Trebuchet MS" w:cstheme="minorHAnsi"/>
                <w:color w:val="000000" w:themeColor="text1"/>
                <w:sz w:val="18"/>
                <w:szCs w:val="18"/>
              </w:rPr>
              <w:t>Jun ‘20</w:t>
            </w:r>
          </w:p>
        </w:tc>
        <w:tc>
          <w:tcPr>
            <w:tcW w:w="936" w:type="dxa"/>
            <w:shd w:val="clear" w:color="auto" w:fill="auto"/>
            <w:noWrap/>
            <w:vAlign w:val="bottom"/>
          </w:tcPr>
          <w:p w14:paraId="73C23DEC"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26,034</w:t>
            </w:r>
          </w:p>
        </w:tc>
        <w:tc>
          <w:tcPr>
            <w:tcW w:w="936" w:type="dxa"/>
            <w:shd w:val="clear" w:color="auto" w:fill="auto"/>
            <w:noWrap/>
            <w:vAlign w:val="bottom"/>
          </w:tcPr>
          <w:p w14:paraId="7DCE7793"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1,013</w:t>
            </w:r>
          </w:p>
        </w:tc>
        <w:tc>
          <w:tcPr>
            <w:tcW w:w="936" w:type="dxa"/>
            <w:shd w:val="clear" w:color="auto" w:fill="auto"/>
            <w:noWrap/>
            <w:vAlign w:val="bottom"/>
          </w:tcPr>
          <w:p w14:paraId="74CE3185"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34,453</w:t>
            </w:r>
          </w:p>
        </w:tc>
        <w:tc>
          <w:tcPr>
            <w:tcW w:w="936" w:type="dxa"/>
            <w:vAlign w:val="bottom"/>
          </w:tcPr>
          <w:p w14:paraId="254EA38B"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1,853</w:t>
            </w:r>
          </w:p>
        </w:tc>
        <w:tc>
          <w:tcPr>
            <w:tcW w:w="936" w:type="dxa"/>
            <w:vAlign w:val="bottom"/>
          </w:tcPr>
          <w:p w14:paraId="54E4D872"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7,975</w:t>
            </w:r>
          </w:p>
        </w:tc>
        <w:tc>
          <w:tcPr>
            <w:tcW w:w="936" w:type="dxa"/>
            <w:vAlign w:val="bottom"/>
          </w:tcPr>
          <w:p w14:paraId="6A507C28"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210</w:t>
            </w:r>
          </w:p>
        </w:tc>
        <w:tc>
          <w:tcPr>
            <w:tcW w:w="936" w:type="dxa"/>
            <w:vAlign w:val="bottom"/>
          </w:tcPr>
          <w:p w14:paraId="2CB7F634"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297</w:t>
            </w:r>
          </w:p>
        </w:tc>
        <w:tc>
          <w:tcPr>
            <w:tcW w:w="936" w:type="dxa"/>
            <w:vAlign w:val="bottom"/>
          </w:tcPr>
          <w:p w14:paraId="286D0368"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1,868</w:t>
            </w:r>
          </w:p>
        </w:tc>
        <w:tc>
          <w:tcPr>
            <w:tcW w:w="1176" w:type="dxa"/>
            <w:vAlign w:val="bottom"/>
          </w:tcPr>
          <w:p w14:paraId="79287070"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73,703</w:t>
            </w:r>
          </w:p>
        </w:tc>
      </w:tr>
      <w:tr w:rsidR="003D071E" w:rsidRPr="008F7097" w14:paraId="14E6E724" w14:textId="77777777" w:rsidTr="008F7097">
        <w:trPr>
          <w:trHeight w:val="267"/>
        </w:trPr>
        <w:tc>
          <w:tcPr>
            <w:tcW w:w="1692" w:type="dxa"/>
            <w:shd w:val="clear" w:color="auto" w:fill="F2F2F2" w:themeFill="background1" w:themeFillShade="F2"/>
            <w:noWrap/>
            <w:vAlign w:val="bottom"/>
          </w:tcPr>
          <w:p w14:paraId="6C40333A" w14:textId="77777777" w:rsidR="00716C38" w:rsidRPr="008F7097" w:rsidRDefault="00716C38" w:rsidP="00207B0F">
            <w:pPr>
              <w:spacing w:line="300" w:lineRule="auto"/>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Jun ‘21</w:t>
            </w:r>
          </w:p>
        </w:tc>
        <w:tc>
          <w:tcPr>
            <w:tcW w:w="936" w:type="dxa"/>
            <w:shd w:val="clear" w:color="auto" w:fill="auto"/>
            <w:noWrap/>
            <w:vAlign w:val="bottom"/>
          </w:tcPr>
          <w:p w14:paraId="75FA186D"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17,392</w:t>
            </w:r>
          </w:p>
        </w:tc>
        <w:tc>
          <w:tcPr>
            <w:tcW w:w="936" w:type="dxa"/>
            <w:shd w:val="clear" w:color="auto" w:fill="auto"/>
            <w:noWrap/>
            <w:vAlign w:val="bottom"/>
          </w:tcPr>
          <w:p w14:paraId="1687FE38"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596</w:t>
            </w:r>
          </w:p>
        </w:tc>
        <w:tc>
          <w:tcPr>
            <w:tcW w:w="936" w:type="dxa"/>
            <w:shd w:val="clear" w:color="auto" w:fill="auto"/>
            <w:noWrap/>
            <w:vAlign w:val="bottom"/>
          </w:tcPr>
          <w:p w14:paraId="7A305E1E"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35,100</w:t>
            </w:r>
          </w:p>
        </w:tc>
        <w:tc>
          <w:tcPr>
            <w:tcW w:w="936" w:type="dxa"/>
            <w:vAlign w:val="bottom"/>
          </w:tcPr>
          <w:p w14:paraId="2C979272"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889</w:t>
            </w:r>
          </w:p>
        </w:tc>
        <w:tc>
          <w:tcPr>
            <w:tcW w:w="936" w:type="dxa"/>
            <w:vAlign w:val="bottom"/>
          </w:tcPr>
          <w:p w14:paraId="4DD9E878"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9,206</w:t>
            </w:r>
          </w:p>
        </w:tc>
        <w:tc>
          <w:tcPr>
            <w:tcW w:w="936" w:type="dxa"/>
            <w:vAlign w:val="bottom"/>
          </w:tcPr>
          <w:p w14:paraId="3BB82141"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200</w:t>
            </w:r>
          </w:p>
        </w:tc>
        <w:tc>
          <w:tcPr>
            <w:tcW w:w="936" w:type="dxa"/>
            <w:vAlign w:val="bottom"/>
          </w:tcPr>
          <w:p w14:paraId="21E09667"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462</w:t>
            </w:r>
          </w:p>
        </w:tc>
        <w:tc>
          <w:tcPr>
            <w:tcW w:w="936" w:type="dxa"/>
            <w:vAlign w:val="bottom"/>
          </w:tcPr>
          <w:p w14:paraId="3FF6B473"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772</w:t>
            </w:r>
          </w:p>
        </w:tc>
        <w:tc>
          <w:tcPr>
            <w:tcW w:w="1176" w:type="dxa"/>
            <w:vAlign w:val="bottom"/>
          </w:tcPr>
          <w:p w14:paraId="7675811B"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64,617</w:t>
            </w:r>
          </w:p>
        </w:tc>
      </w:tr>
      <w:tr w:rsidR="003D071E" w:rsidRPr="008F7097" w14:paraId="39B5AA3E" w14:textId="77777777" w:rsidTr="008F7097">
        <w:trPr>
          <w:trHeight w:val="267"/>
        </w:trPr>
        <w:tc>
          <w:tcPr>
            <w:tcW w:w="1692" w:type="dxa"/>
            <w:shd w:val="clear" w:color="auto" w:fill="F2F2F2" w:themeFill="background1" w:themeFillShade="F2"/>
            <w:noWrap/>
            <w:vAlign w:val="bottom"/>
          </w:tcPr>
          <w:p w14:paraId="793E0D24" w14:textId="77777777" w:rsidR="00716C38" w:rsidRPr="008F7097" w:rsidRDefault="00716C38" w:rsidP="00207B0F">
            <w:pPr>
              <w:spacing w:line="300" w:lineRule="auto"/>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Jun ‘22</w:t>
            </w:r>
          </w:p>
        </w:tc>
        <w:tc>
          <w:tcPr>
            <w:tcW w:w="936" w:type="dxa"/>
            <w:shd w:val="clear" w:color="auto" w:fill="auto"/>
            <w:noWrap/>
            <w:vAlign w:val="bottom"/>
          </w:tcPr>
          <w:p w14:paraId="5C8B1FB4"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24,415</w:t>
            </w:r>
          </w:p>
        </w:tc>
        <w:tc>
          <w:tcPr>
            <w:tcW w:w="936" w:type="dxa"/>
            <w:shd w:val="clear" w:color="auto" w:fill="auto"/>
            <w:noWrap/>
            <w:vAlign w:val="bottom"/>
          </w:tcPr>
          <w:p w14:paraId="604C1F85"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575</w:t>
            </w:r>
          </w:p>
        </w:tc>
        <w:tc>
          <w:tcPr>
            <w:tcW w:w="936" w:type="dxa"/>
            <w:shd w:val="clear" w:color="auto" w:fill="auto"/>
            <w:noWrap/>
            <w:vAlign w:val="bottom"/>
          </w:tcPr>
          <w:p w14:paraId="63621711"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63,730</w:t>
            </w:r>
          </w:p>
        </w:tc>
        <w:tc>
          <w:tcPr>
            <w:tcW w:w="936" w:type="dxa"/>
            <w:vAlign w:val="bottom"/>
          </w:tcPr>
          <w:p w14:paraId="451BDAA4"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2423</w:t>
            </w:r>
          </w:p>
        </w:tc>
        <w:tc>
          <w:tcPr>
            <w:tcW w:w="936" w:type="dxa"/>
            <w:vAlign w:val="bottom"/>
          </w:tcPr>
          <w:p w14:paraId="589F9BE5"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20,826</w:t>
            </w:r>
          </w:p>
        </w:tc>
        <w:tc>
          <w:tcPr>
            <w:tcW w:w="936" w:type="dxa"/>
            <w:vAlign w:val="bottom"/>
          </w:tcPr>
          <w:p w14:paraId="7E2C839E"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477</w:t>
            </w:r>
          </w:p>
        </w:tc>
        <w:tc>
          <w:tcPr>
            <w:tcW w:w="936" w:type="dxa"/>
            <w:vAlign w:val="bottom"/>
          </w:tcPr>
          <w:p w14:paraId="0CC24607"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1037</w:t>
            </w:r>
          </w:p>
        </w:tc>
        <w:tc>
          <w:tcPr>
            <w:tcW w:w="936" w:type="dxa"/>
            <w:vAlign w:val="bottom"/>
          </w:tcPr>
          <w:p w14:paraId="14053750"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2513</w:t>
            </w:r>
          </w:p>
        </w:tc>
        <w:tc>
          <w:tcPr>
            <w:tcW w:w="1176" w:type="dxa"/>
            <w:vAlign w:val="bottom"/>
          </w:tcPr>
          <w:p w14:paraId="2727B774"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1,15,996</w:t>
            </w:r>
          </w:p>
        </w:tc>
      </w:tr>
      <w:tr w:rsidR="003D071E" w:rsidRPr="008F7097" w14:paraId="1F6BD05B" w14:textId="77777777" w:rsidTr="008F7097">
        <w:trPr>
          <w:trHeight w:val="267"/>
        </w:trPr>
        <w:tc>
          <w:tcPr>
            <w:tcW w:w="1692" w:type="dxa"/>
            <w:shd w:val="clear" w:color="auto" w:fill="F2F2F2" w:themeFill="background1" w:themeFillShade="F2"/>
            <w:noWrap/>
            <w:vAlign w:val="bottom"/>
          </w:tcPr>
          <w:p w14:paraId="0950E2D8" w14:textId="77777777" w:rsidR="00716C38" w:rsidRPr="008F7097" w:rsidRDefault="00716C38" w:rsidP="00207B0F">
            <w:pPr>
              <w:spacing w:line="300" w:lineRule="auto"/>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Jun ‘23</w:t>
            </w:r>
          </w:p>
        </w:tc>
        <w:tc>
          <w:tcPr>
            <w:tcW w:w="936" w:type="dxa"/>
            <w:shd w:val="clear" w:color="auto" w:fill="auto"/>
            <w:noWrap/>
            <w:vAlign w:val="bottom"/>
          </w:tcPr>
          <w:p w14:paraId="7F1B3588"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14,148</w:t>
            </w:r>
          </w:p>
        </w:tc>
        <w:tc>
          <w:tcPr>
            <w:tcW w:w="936" w:type="dxa"/>
            <w:shd w:val="clear" w:color="auto" w:fill="auto"/>
            <w:noWrap/>
            <w:vAlign w:val="bottom"/>
          </w:tcPr>
          <w:p w14:paraId="51E1A408"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269</w:t>
            </w:r>
          </w:p>
        </w:tc>
        <w:tc>
          <w:tcPr>
            <w:tcW w:w="936" w:type="dxa"/>
            <w:shd w:val="clear" w:color="auto" w:fill="auto"/>
            <w:noWrap/>
            <w:vAlign w:val="bottom"/>
          </w:tcPr>
          <w:p w14:paraId="585EAA09"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49,110</w:t>
            </w:r>
          </w:p>
        </w:tc>
        <w:tc>
          <w:tcPr>
            <w:tcW w:w="936" w:type="dxa"/>
            <w:vAlign w:val="bottom"/>
          </w:tcPr>
          <w:p w14:paraId="42AE0106"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2,590</w:t>
            </w:r>
          </w:p>
        </w:tc>
        <w:tc>
          <w:tcPr>
            <w:tcW w:w="936" w:type="dxa"/>
            <w:vAlign w:val="bottom"/>
          </w:tcPr>
          <w:p w14:paraId="286A1048"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23,601</w:t>
            </w:r>
          </w:p>
        </w:tc>
        <w:tc>
          <w:tcPr>
            <w:tcW w:w="936" w:type="dxa"/>
            <w:vAlign w:val="bottom"/>
          </w:tcPr>
          <w:p w14:paraId="07FF707A"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558</w:t>
            </w:r>
          </w:p>
        </w:tc>
        <w:tc>
          <w:tcPr>
            <w:tcW w:w="936" w:type="dxa"/>
            <w:vAlign w:val="bottom"/>
          </w:tcPr>
          <w:p w14:paraId="6D8AB562"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2,245</w:t>
            </w:r>
          </w:p>
        </w:tc>
        <w:tc>
          <w:tcPr>
            <w:tcW w:w="936" w:type="dxa"/>
            <w:vAlign w:val="bottom"/>
          </w:tcPr>
          <w:p w14:paraId="7D5D7239" w14:textId="77777777" w:rsidR="00716C38" w:rsidRPr="008F7097" w:rsidRDefault="00716C38" w:rsidP="00E13674">
            <w:pPr>
              <w:jc w:val="center"/>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1,213</w:t>
            </w:r>
          </w:p>
        </w:tc>
        <w:tc>
          <w:tcPr>
            <w:tcW w:w="1176" w:type="dxa"/>
            <w:vAlign w:val="bottom"/>
          </w:tcPr>
          <w:p w14:paraId="04F3FE34" w14:textId="77777777" w:rsidR="00716C38" w:rsidRPr="008F7097" w:rsidRDefault="00716C38" w:rsidP="00E13674">
            <w:pPr>
              <w:jc w:val="center"/>
              <w:rPr>
                <w:rFonts w:ascii="Trebuchet MS" w:hAnsi="Trebuchet MS" w:cstheme="minorHAnsi"/>
                <w:b/>
                <w:bCs/>
                <w:color w:val="000000" w:themeColor="text1"/>
                <w:sz w:val="18"/>
                <w:szCs w:val="18"/>
              </w:rPr>
            </w:pPr>
            <w:r w:rsidRPr="008F7097">
              <w:rPr>
                <w:rFonts w:ascii="Trebuchet MS" w:hAnsi="Trebuchet MS" w:cstheme="minorHAnsi"/>
                <w:b/>
                <w:bCs/>
                <w:color w:val="000000" w:themeColor="text1"/>
                <w:sz w:val="18"/>
                <w:szCs w:val="18"/>
              </w:rPr>
              <w:t>93,734</w:t>
            </w:r>
          </w:p>
        </w:tc>
      </w:tr>
      <w:tr w:rsidR="003D071E" w:rsidRPr="008F7097" w14:paraId="6EF2682E" w14:textId="77777777" w:rsidTr="008F7097">
        <w:trPr>
          <w:trHeight w:val="267"/>
        </w:trPr>
        <w:tc>
          <w:tcPr>
            <w:tcW w:w="1692" w:type="dxa"/>
            <w:shd w:val="clear" w:color="auto" w:fill="F2F2F2" w:themeFill="background1" w:themeFillShade="F2"/>
            <w:noWrap/>
            <w:vAlign w:val="bottom"/>
          </w:tcPr>
          <w:p w14:paraId="304948AA" w14:textId="02716C18" w:rsidR="00CB47A5" w:rsidRPr="008F7097" w:rsidRDefault="00CB47A5" w:rsidP="00207B0F">
            <w:pPr>
              <w:spacing w:line="300" w:lineRule="auto"/>
              <w:rPr>
                <w:rFonts w:ascii="Trebuchet MS" w:hAnsi="Trebuchet MS" w:cstheme="minorHAnsi"/>
                <w:color w:val="000000" w:themeColor="text1"/>
                <w:sz w:val="18"/>
                <w:szCs w:val="18"/>
              </w:rPr>
            </w:pPr>
            <w:r w:rsidRPr="008F7097">
              <w:rPr>
                <w:rFonts w:ascii="Trebuchet MS" w:hAnsi="Trebuchet MS" w:cstheme="minorHAnsi"/>
                <w:color w:val="000000" w:themeColor="text1"/>
                <w:sz w:val="18"/>
                <w:szCs w:val="18"/>
              </w:rPr>
              <w:t>Jun ‘24</w:t>
            </w:r>
          </w:p>
        </w:tc>
        <w:tc>
          <w:tcPr>
            <w:tcW w:w="936" w:type="dxa"/>
            <w:tcBorders>
              <w:top w:val="nil"/>
              <w:left w:val="single" w:sz="8" w:space="0" w:color="auto"/>
              <w:bottom w:val="single" w:sz="8" w:space="0" w:color="auto"/>
              <w:right w:val="single" w:sz="8" w:space="0" w:color="auto"/>
            </w:tcBorders>
            <w:shd w:val="clear" w:color="auto" w:fill="auto"/>
            <w:noWrap/>
            <w:vAlign w:val="bottom"/>
          </w:tcPr>
          <w:p w14:paraId="06755C6E" w14:textId="728F1841" w:rsidR="00CB47A5" w:rsidRPr="008F7097" w:rsidRDefault="00CB47A5" w:rsidP="00E13674">
            <w:pPr>
              <w:jc w:val="center"/>
              <w:rPr>
                <w:rFonts w:ascii="Trebuchet MS" w:hAnsi="Trebuchet MS" w:cstheme="minorHAnsi"/>
                <w:color w:val="000000" w:themeColor="text1"/>
                <w:sz w:val="18"/>
                <w:szCs w:val="18"/>
              </w:rPr>
            </w:pPr>
            <w:r w:rsidRPr="008F7097">
              <w:rPr>
                <w:rFonts w:ascii="Trebuchet MS" w:hAnsi="Trebuchet MS" w:cs="Calibri"/>
                <w:color w:val="000000" w:themeColor="text1"/>
                <w:sz w:val="18"/>
                <w:szCs w:val="18"/>
              </w:rPr>
              <w:t>13,550</w:t>
            </w:r>
          </w:p>
        </w:tc>
        <w:tc>
          <w:tcPr>
            <w:tcW w:w="936" w:type="dxa"/>
            <w:tcBorders>
              <w:top w:val="nil"/>
              <w:left w:val="nil"/>
              <w:bottom w:val="single" w:sz="8" w:space="0" w:color="auto"/>
              <w:right w:val="single" w:sz="8" w:space="0" w:color="auto"/>
            </w:tcBorders>
            <w:shd w:val="clear" w:color="auto" w:fill="auto"/>
            <w:noWrap/>
            <w:vAlign w:val="bottom"/>
          </w:tcPr>
          <w:p w14:paraId="5F67A40D" w14:textId="76A277C3" w:rsidR="00CB47A5" w:rsidRPr="008F7097" w:rsidRDefault="00CB47A5" w:rsidP="00E13674">
            <w:pPr>
              <w:jc w:val="center"/>
              <w:rPr>
                <w:rFonts w:ascii="Trebuchet MS" w:hAnsi="Trebuchet MS" w:cstheme="minorHAnsi"/>
                <w:color w:val="000000" w:themeColor="text1"/>
                <w:sz w:val="18"/>
                <w:szCs w:val="18"/>
              </w:rPr>
            </w:pPr>
            <w:r w:rsidRPr="008F7097">
              <w:rPr>
                <w:rFonts w:ascii="Trebuchet MS" w:hAnsi="Trebuchet MS" w:cs="Calibri"/>
                <w:color w:val="000000" w:themeColor="text1"/>
                <w:sz w:val="18"/>
                <w:szCs w:val="18"/>
              </w:rPr>
              <w:t>268</w:t>
            </w:r>
          </w:p>
        </w:tc>
        <w:tc>
          <w:tcPr>
            <w:tcW w:w="936" w:type="dxa"/>
            <w:tcBorders>
              <w:top w:val="nil"/>
              <w:left w:val="nil"/>
              <w:bottom w:val="single" w:sz="8" w:space="0" w:color="auto"/>
              <w:right w:val="single" w:sz="8" w:space="0" w:color="auto"/>
            </w:tcBorders>
            <w:shd w:val="clear" w:color="auto" w:fill="auto"/>
            <w:noWrap/>
            <w:vAlign w:val="bottom"/>
          </w:tcPr>
          <w:p w14:paraId="260D7A7D" w14:textId="51D9614F" w:rsidR="00CB47A5" w:rsidRPr="008F7097" w:rsidRDefault="00CB47A5" w:rsidP="00E13674">
            <w:pPr>
              <w:jc w:val="center"/>
              <w:rPr>
                <w:rFonts w:ascii="Trebuchet MS" w:hAnsi="Trebuchet MS" w:cstheme="minorHAnsi"/>
                <w:color w:val="000000" w:themeColor="text1"/>
                <w:sz w:val="18"/>
                <w:szCs w:val="18"/>
              </w:rPr>
            </w:pPr>
            <w:r w:rsidRPr="008F7097">
              <w:rPr>
                <w:rFonts w:ascii="Trebuchet MS" w:hAnsi="Trebuchet MS" w:cs="Calibri"/>
                <w:color w:val="000000" w:themeColor="text1"/>
                <w:sz w:val="18"/>
                <w:szCs w:val="18"/>
              </w:rPr>
              <w:t>48,233</w:t>
            </w:r>
          </w:p>
        </w:tc>
        <w:tc>
          <w:tcPr>
            <w:tcW w:w="936" w:type="dxa"/>
            <w:tcBorders>
              <w:top w:val="nil"/>
              <w:left w:val="nil"/>
              <w:bottom w:val="single" w:sz="8" w:space="0" w:color="auto"/>
              <w:right w:val="single" w:sz="8" w:space="0" w:color="auto"/>
            </w:tcBorders>
            <w:shd w:val="clear" w:color="auto" w:fill="auto"/>
            <w:vAlign w:val="bottom"/>
          </w:tcPr>
          <w:p w14:paraId="6E20D93C" w14:textId="1B76FC14" w:rsidR="00CB47A5" w:rsidRPr="008F7097" w:rsidRDefault="00CB47A5" w:rsidP="00E13674">
            <w:pPr>
              <w:jc w:val="center"/>
              <w:rPr>
                <w:rFonts w:ascii="Trebuchet MS" w:hAnsi="Trebuchet MS" w:cstheme="minorHAnsi"/>
                <w:color w:val="000000" w:themeColor="text1"/>
                <w:sz w:val="18"/>
                <w:szCs w:val="18"/>
              </w:rPr>
            </w:pPr>
            <w:r w:rsidRPr="008F7097">
              <w:rPr>
                <w:rFonts w:ascii="Trebuchet MS" w:hAnsi="Trebuchet MS" w:cs="Calibri"/>
                <w:color w:val="000000" w:themeColor="text1"/>
                <w:sz w:val="18"/>
                <w:szCs w:val="18"/>
              </w:rPr>
              <w:t>3,204</w:t>
            </w:r>
          </w:p>
        </w:tc>
        <w:tc>
          <w:tcPr>
            <w:tcW w:w="936" w:type="dxa"/>
            <w:tcBorders>
              <w:top w:val="nil"/>
              <w:left w:val="nil"/>
              <w:bottom w:val="single" w:sz="8" w:space="0" w:color="auto"/>
              <w:right w:val="single" w:sz="8" w:space="0" w:color="auto"/>
            </w:tcBorders>
            <w:shd w:val="clear" w:color="auto" w:fill="auto"/>
            <w:vAlign w:val="bottom"/>
          </w:tcPr>
          <w:p w14:paraId="7D3ACC1A" w14:textId="3EB13FB7" w:rsidR="00CB47A5" w:rsidRPr="008F7097" w:rsidRDefault="00CB47A5" w:rsidP="00E13674">
            <w:pPr>
              <w:jc w:val="center"/>
              <w:rPr>
                <w:rFonts w:ascii="Trebuchet MS" w:hAnsi="Trebuchet MS" w:cstheme="minorHAnsi"/>
                <w:color w:val="000000" w:themeColor="text1"/>
                <w:sz w:val="18"/>
                <w:szCs w:val="18"/>
              </w:rPr>
            </w:pPr>
            <w:r w:rsidRPr="008F7097">
              <w:rPr>
                <w:rFonts w:ascii="Trebuchet MS" w:hAnsi="Trebuchet MS" w:cs="Calibri"/>
                <w:color w:val="000000" w:themeColor="text1"/>
                <w:sz w:val="18"/>
                <w:szCs w:val="18"/>
              </w:rPr>
              <w:t>26,811</w:t>
            </w:r>
          </w:p>
        </w:tc>
        <w:tc>
          <w:tcPr>
            <w:tcW w:w="936" w:type="dxa"/>
            <w:tcBorders>
              <w:top w:val="nil"/>
              <w:left w:val="nil"/>
              <w:bottom w:val="single" w:sz="8" w:space="0" w:color="auto"/>
              <w:right w:val="single" w:sz="8" w:space="0" w:color="auto"/>
            </w:tcBorders>
            <w:shd w:val="clear" w:color="auto" w:fill="auto"/>
            <w:vAlign w:val="bottom"/>
          </w:tcPr>
          <w:p w14:paraId="53B504A5" w14:textId="30E62F04" w:rsidR="00CB47A5" w:rsidRPr="008F7097" w:rsidRDefault="00CB47A5" w:rsidP="00E13674">
            <w:pPr>
              <w:jc w:val="center"/>
              <w:rPr>
                <w:rFonts w:ascii="Trebuchet MS" w:hAnsi="Trebuchet MS" w:cstheme="minorHAnsi"/>
                <w:color w:val="000000" w:themeColor="text1"/>
                <w:sz w:val="18"/>
                <w:szCs w:val="18"/>
              </w:rPr>
            </w:pPr>
            <w:r w:rsidRPr="008F7097">
              <w:rPr>
                <w:rFonts w:ascii="Trebuchet MS" w:hAnsi="Trebuchet MS" w:cs="Calibri"/>
                <w:color w:val="000000" w:themeColor="text1"/>
                <w:sz w:val="18"/>
                <w:szCs w:val="18"/>
              </w:rPr>
              <w:t>630</w:t>
            </w:r>
          </w:p>
        </w:tc>
        <w:tc>
          <w:tcPr>
            <w:tcW w:w="936" w:type="dxa"/>
            <w:tcBorders>
              <w:top w:val="nil"/>
              <w:left w:val="nil"/>
              <w:bottom w:val="single" w:sz="8" w:space="0" w:color="auto"/>
              <w:right w:val="single" w:sz="8" w:space="0" w:color="auto"/>
            </w:tcBorders>
            <w:shd w:val="clear" w:color="auto" w:fill="auto"/>
            <w:vAlign w:val="bottom"/>
          </w:tcPr>
          <w:p w14:paraId="628009E0" w14:textId="09A676A3" w:rsidR="00CB47A5" w:rsidRPr="008F7097" w:rsidRDefault="00CB47A5" w:rsidP="00E13674">
            <w:pPr>
              <w:jc w:val="center"/>
              <w:rPr>
                <w:rFonts w:ascii="Trebuchet MS" w:hAnsi="Trebuchet MS" w:cstheme="minorHAnsi"/>
                <w:color w:val="000000" w:themeColor="text1"/>
                <w:sz w:val="18"/>
                <w:szCs w:val="18"/>
              </w:rPr>
            </w:pPr>
            <w:r w:rsidRPr="008F7097">
              <w:rPr>
                <w:rFonts w:ascii="Trebuchet MS" w:hAnsi="Trebuchet MS" w:cs="Calibri"/>
                <w:color w:val="000000" w:themeColor="text1"/>
                <w:sz w:val="18"/>
                <w:szCs w:val="18"/>
              </w:rPr>
              <w:t>3,608</w:t>
            </w:r>
          </w:p>
        </w:tc>
        <w:tc>
          <w:tcPr>
            <w:tcW w:w="936" w:type="dxa"/>
            <w:tcBorders>
              <w:top w:val="nil"/>
              <w:left w:val="nil"/>
              <w:bottom w:val="single" w:sz="8" w:space="0" w:color="auto"/>
              <w:right w:val="single" w:sz="8" w:space="0" w:color="auto"/>
            </w:tcBorders>
            <w:shd w:val="clear" w:color="auto" w:fill="auto"/>
            <w:vAlign w:val="bottom"/>
          </w:tcPr>
          <w:p w14:paraId="6507D1B4" w14:textId="5221F7F2" w:rsidR="00CB47A5" w:rsidRPr="008F7097" w:rsidRDefault="00CB47A5" w:rsidP="00E13674">
            <w:pPr>
              <w:jc w:val="center"/>
              <w:rPr>
                <w:rFonts w:ascii="Trebuchet MS" w:hAnsi="Trebuchet MS" w:cstheme="minorHAnsi"/>
                <w:color w:val="000000" w:themeColor="text1"/>
                <w:sz w:val="18"/>
                <w:szCs w:val="18"/>
              </w:rPr>
            </w:pPr>
            <w:r w:rsidRPr="008F7097">
              <w:rPr>
                <w:rFonts w:ascii="Trebuchet MS" w:hAnsi="Trebuchet MS" w:cs="Calibri"/>
                <w:color w:val="000000" w:themeColor="text1"/>
                <w:sz w:val="18"/>
                <w:szCs w:val="18"/>
              </w:rPr>
              <w:t>2,862</w:t>
            </w:r>
          </w:p>
        </w:tc>
        <w:tc>
          <w:tcPr>
            <w:tcW w:w="1176" w:type="dxa"/>
            <w:tcBorders>
              <w:top w:val="nil"/>
              <w:left w:val="nil"/>
              <w:bottom w:val="single" w:sz="8" w:space="0" w:color="auto"/>
              <w:right w:val="single" w:sz="8" w:space="0" w:color="auto"/>
            </w:tcBorders>
            <w:shd w:val="clear" w:color="auto" w:fill="auto"/>
            <w:vAlign w:val="bottom"/>
          </w:tcPr>
          <w:p w14:paraId="7804E5D7" w14:textId="7C31E99C" w:rsidR="00CB47A5" w:rsidRPr="008F7097" w:rsidRDefault="00CB47A5" w:rsidP="00E13674">
            <w:pPr>
              <w:jc w:val="center"/>
              <w:rPr>
                <w:rFonts w:ascii="Trebuchet MS" w:hAnsi="Trebuchet MS" w:cstheme="minorHAnsi"/>
                <w:b/>
                <w:bCs/>
                <w:color w:val="000000" w:themeColor="text1"/>
                <w:sz w:val="18"/>
                <w:szCs w:val="18"/>
              </w:rPr>
            </w:pPr>
            <w:r w:rsidRPr="008F7097">
              <w:rPr>
                <w:rFonts w:ascii="Trebuchet MS" w:hAnsi="Trebuchet MS" w:cs="Calibri"/>
                <w:b/>
                <w:bCs/>
                <w:color w:val="000000" w:themeColor="text1"/>
                <w:sz w:val="18"/>
                <w:szCs w:val="18"/>
              </w:rPr>
              <w:t>99,166</w:t>
            </w:r>
          </w:p>
        </w:tc>
      </w:tr>
    </w:tbl>
    <w:p w14:paraId="1A663A95" w14:textId="0C12ED22" w:rsidR="00716C38" w:rsidRPr="008619E7" w:rsidRDefault="00716C38" w:rsidP="00207B0F">
      <w:pPr>
        <w:spacing w:line="240" w:lineRule="auto"/>
        <w:rPr>
          <w:rFonts w:ascii="Trebuchet MS" w:hAnsi="Trebuchet MS" w:cstheme="minorHAnsi"/>
          <w:color w:val="000000" w:themeColor="text1"/>
          <w:sz w:val="21"/>
          <w:szCs w:val="21"/>
        </w:rPr>
      </w:pPr>
    </w:p>
    <w:p w14:paraId="34998867" w14:textId="77777777" w:rsidR="005D0406" w:rsidRPr="008619E7" w:rsidRDefault="005D0406" w:rsidP="00207B0F">
      <w:pPr>
        <w:spacing w:line="240" w:lineRule="auto"/>
        <w:rPr>
          <w:rFonts w:ascii="Trebuchet MS" w:hAnsi="Trebuchet MS" w:cstheme="minorHAnsi"/>
          <w:color w:val="000000" w:themeColor="text1"/>
          <w:sz w:val="21"/>
          <w:szCs w:val="21"/>
        </w:rPr>
      </w:pPr>
    </w:p>
    <w:p w14:paraId="0B99B0A6" w14:textId="1548E326" w:rsidR="00E05D87" w:rsidRPr="008619E7" w:rsidRDefault="00E05D87"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The share of </w:t>
      </w:r>
      <w:r w:rsidR="004C7025" w:rsidRPr="008619E7">
        <w:rPr>
          <w:rFonts w:ascii="Trebuchet MS" w:hAnsi="Trebuchet MS" w:cstheme="minorHAnsi"/>
          <w:color w:val="000000" w:themeColor="text1"/>
          <w:sz w:val="21"/>
          <w:szCs w:val="21"/>
        </w:rPr>
        <w:t>three bedrooms</w:t>
      </w:r>
      <w:r w:rsidRPr="008619E7">
        <w:rPr>
          <w:rFonts w:ascii="Trebuchet MS" w:hAnsi="Trebuchet MS" w:cstheme="minorHAnsi"/>
          <w:color w:val="000000" w:themeColor="text1"/>
          <w:sz w:val="21"/>
          <w:szCs w:val="21"/>
        </w:rPr>
        <w:t xml:space="preserve"> in the overall new units launched continues to improve</w:t>
      </w:r>
      <w:r w:rsidR="004C7025"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accounting for 2</w:t>
      </w:r>
      <w:r w:rsidR="00B02C12" w:rsidRPr="008619E7">
        <w:rPr>
          <w:rFonts w:ascii="Trebuchet MS" w:hAnsi="Trebuchet MS" w:cstheme="minorHAnsi"/>
          <w:color w:val="000000" w:themeColor="text1"/>
          <w:sz w:val="21"/>
          <w:szCs w:val="21"/>
        </w:rPr>
        <w:t>7</w:t>
      </w:r>
      <w:r w:rsidRPr="008619E7">
        <w:rPr>
          <w:rFonts w:ascii="Trebuchet MS" w:hAnsi="Trebuchet MS" w:cstheme="minorHAnsi"/>
          <w:color w:val="000000" w:themeColor="text1"/>
          <w:sz w:val="21"/>
          <w:szCs w:val="21"/>
        </w:rPr>
        <w:t xml:space="preserve">% of all new units that have been brought into the marketplace. </w:t>
      </w:r>
      <w:r w:rsidR="00F02D45" w:rsidRPr="008619E7">
        <w:rPr>
          <w:rFonts w:ascii="Trebuchet MS" w:hAnsi="Trebuchet MS" w:cstheme="minorHAnsi"/>
          <w:color w:val="000000" w:themeColor="text1"/>
          <w:sz w:val="21"/>
          <w:szCs w:val="21"/>
        </w:rPr>
        <w:t>Five</w:t>
      </w:r>
      <w:r w:rsidR="00916767" w:rsidRPr="008619E7">
        <w:rPr>
          <w:rFonts w:ascii="Trebuchet MS" w:hAnsi="Trebuchet MS" w:cstheme="minorHAnsi"/>
          <w:color w:val="000000" w:themeColor="text1"/>
          <w:sz w:val="21"/>
          <w:szCs w:val="21"/>
        </w:rPr>
        <w:t xml:space="preserve"> years ago</w:t>
      </w:r>
      <w:r w:rsidR="004C7025"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 xml:space="preserve">it </w:t>
      </w:r>
      <w:r w:rsidR="004C7025" w:rsidRPr="008619E7">
        <w:rPr>
          <w:rFonts w:ascii="Trebuchet MS" w:hAnsi="Trebuchet MS" w:cstheme="minorHAnsi"/>
          <w:color w:val="000000" w:themeColor="text1"/>
          <w:sz w:val="21"/>
          <w:szCs w:val="21"/>
        </w:rPr>
        <w:t xml:space="preserve">constituted </w:t>
      </w:r>
      <w:r w:rsidRPr="008619E7">
        <w:rPr>
          <w:rFonts w:ascii="Trebuchet MS" w:hAnsi="Trebuchet MS" w:cstheme="minorHAnsi"/>
          <w:color w:val="000000" w:themeColor="text1"/>
          <w:sz w:val="21"/>
          <w:szCs w:val="21"/>
        </w:rPr>
        <w:t xml:space="preserve">only </w:t>
      </w:r>
      <w:r w:rsidR="00916767" w:rsidRPr="008619E7">
        <w:rPr>
          <w:rFonts w:ascii="Trebuchet MS" w:hAnsi="Trebuchet MS" w:cstheme="minorHAnsi"/>
          <w:color w:val="000000" w:themeColor="text1"/>
          <w:sz w:val="21"/>
          <w:szCs w:val="21"/>
        </w:rPr>
        <w:t>10</w:t>
      </w:r>
      <w:r w:rsidRPr="008619E7">
        <w:rPr>
          <w:rFonts w:ascii="Trebuchet MS" w:hAnsi="Trebuchet MS" w:cstheme="minorHAnsi"/>
          <w:color w:val="000000" w:themeColor="text1"/>
          <w:sz w:val="21"/>
          <w:szCs w:val="21"/>
        </w:rPr>
        <w:t>.</w:t>
      </w:r>
      <w:r w:rsidR="00916767" w:rsidRPr="008619E7">
        <w:rPr>
          <w:rFonts w:ascii="Trebuchet MS" w:hAnsi="Trebuchet MS" w:cstheme="minorHAnsi"/>
          <w:color w:val="000000" w:themeColor="text1"/>
          <w:sz w:val="21"/>
          <w:szCs w:val="21"/>
        </w:rPr>
        <w:t>8</w:t>
      </w:r>
      <w:r w:rsidRPr="008619E7">
        <w:rPr>
          <w:rFonts w:ascii="Trebuchet MS" w:hAnsi="Trebuchet MS" w:cstheme="minorHAnsi"/>
          <w:color w:val="000000" w:themeColor="text1"/>
          <w:sz w:val="21"/>
          <w:szCs w:val="21"/>
        </w:rPr>
        <w:t xml:space="preserve">% of the new units launched. On the </w:t>
      </w:r>
      <w:r w:rsidR="004C7025" w:rsidRPr="008619E7">
        <w:rPr>
          <w:rFonts w:ascii="Trebuchet MS" w:hAnsi="Trebuchet MS" w:cstheme="minorHAnsi"/>
          <w:color w:val="000000" w:themeColor="text1"/>
          <w:sz w:val="21"/>
          <w:szCs w:val="21"/>
        </w:rPr>
        <w:t xml:space="preserve">other </w:t>
      </w:r>
      <w:r w:rsidRPr="008619E7">
        <w:rPr>
          <w:rFonts w:ascii="Trebuchet MS" w:hAnsi="Trebuchet MS" w:cstheme="minorHAnsi"/>
          <w:color w:val="000000" w:themeColor="text1"/>
          <w:sz w:val="21"/>
          <w:szCs w:val="21"/>
        </w:rPr>
        <w:t>side of the spectrum</w:t>
      </w:r>
      <w:r w:rsidR="004C7025" w:rsidRPr="008619E7">
        <w:rPr>
          <w:rFonts w:ascii="Trebuchet MS" w:hAnsi="Trebuchet MS" w:cstheme="minorHAnsi"/>
          <w:color w:val="000000" w:themeColor="text1"/>
          <w:sz w:val="21"/>
          <w:szCs w:val="21"/>
        </w:rPr>
        <w:t xml:space="preserve">, the </w:t>
      </w:r>
      <w:r w:rsidRPr="008619E7">
        <w:rPr>
          <w:rFonts w:ascii="Trebuchet MS" w:hAnsi="Trebuchet MS" w:cstheme="minorHAnsi"/>
          <w:color w:val="000000" w:themeColor="text1"/>
          <w:sz w:val="21"/>
          <w:szCs w:val="21"/>
        </w:rPr>
        <w:t>share of 1BHK</w:t>
      </w:r>
      <w:r w:rsidR="004C7025" w:rsidRPr="008619E7">
        <w:rPr>
          <w:rFonts w:ascii="Trebuchet MS" w:hAnsi="Trebuchet MS" w:cstheme="minorHAnsi"/>
          <w:color w:val="000000" w:themeColor="text1"/>
          <w:sz w:val="21"/>
          <w:szCs w:val="21"/>
        </w:rPr>
        <w:t>s</w:t>
      </w:r>
      <w:r w:rsidRPr="008619E7">
        <w:rPr>
          <w:rFonts w:ascii="Trebuchet MS" w:hAnsi="Trebuchet MS" w:cstheme="minorHAnsi"/>
          <w:color w:val="000000" w:themeColor="text1"/>
          <w:sz w:val="21"/>
          <w:szCs w:val="21"/>
        </w:rPr>
        <w:t xml:space="preserve"> continues to fall. </w:t>
      </w:r>
      <w:r w:rsidR="00F02D45" w:rsidRPr="008619E7">
        <w:rPr>
          <w:rFonts w:ascii="Trebuchet MS" w:hAnsi="Trebuchet MS" w:cstheme="minorHAnsi"/>
          <w:color w:val="000000" w:themeColor="text1"/>
          <w:sz w:val="21"/>
          <w:szCs w:val="21"/>
        </w:rPr>
        <w:t>In 2019</w:t>
      </w:r>
      <w:r w:rsidR="004C7025"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it accounted for almost </w:t>
      </w:r>
      <w:r w:rsidR="0025436E" w:rsidRPr="008619E7">
        <w:rPr>
          <w:rFonts w:ascii="Trebuchet MS" w:hAnsi="Trebuchet MS" w:cstheme="minorHAnsi"/>
          <w:color w:val="000000" w:themeColor="text1"/>
          <w:sz w:val="21"/>
          <w:szCs w:val="21"/>
        </w:rPr>
        <w:t>35</w:t>
      </w:r>
      <w:r w:rsidRPr="008619E7">
        <w:rPr>
          <w:rFonts w:ascii="Trebuchet MS" w:hAnsi="Trebuchet MS" w:cstheme="minorHAnsi"/>
          <w:color w:val="000000" w:themeColor="text1"/>
          <w:sz w:val="21"/>
          <w:szCs w:val="21"/>
        </w:rPr>
        <w:t>% of all new launches</w:t>
      </w:r>
      <w:r w:rsidR="004C7025"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and in </w:t>
      </w:r>
      <w:r w:rsidR="006C4324" w:rsidRPr="008619E7">
        <w:rPr>
          <w:rFonts w:ascii="Trebuchet MS" w:hAnsi="Trebuchet MS" w:cstheme="minorHAnsi"/>
          <w:color w:val="000000" w:themeColor="text1"/>
          <w:sz w:val="21"/>
          <w:szCs w:val="21"/>
        </w:rPr>
        <w:t>the last 6 months</w:t>
      </w:r>
      <w:r w:rsidR="004C7025"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it accounts for only 1</w:t>
      </w:r>
      <w:r w:rsidR="006C4324" w:rsidRPr="008619E7">
        <w:rPr>
          <w:rFonts w:ascii="Trebuchet MS" w:hAnsi="Trebuchet MS" w:cstheme="minorHAnsi"/>
          <w:color w:val="000000" w:themeColor="text1"/>
          <w:sz w:val="21"/>
          <w:szCs w:val="21"/>
        </w:rPr>
        <w:t>4</w:t>
      </w:r>
      <w:r w:rsidR="004C7025" w:rsidRPr="008619E7">
        <w:rPr>
          <w:rFonts w:ascii="Trebuchet MS" w:hAnsi="Trebuchet MS" w:cstheme="minorHAnsi"/>
          <w:color w:val="000000" w:themeColor="text1"/>
          <w:sz w:val="21"/>
          <w:szCs w:val="21"/>
        </w:rPr>
        <w:t>% - a sign of shifting consumer preferences towards larger-sized homes.</w:t>
      </w:r>
    </w:p>
    <w:p w14:paraId="4FDD84A5" w14:textId="0E5D2890" w:rsidR="003D1489" w:rsidRPr="008619E7" w:rsidRDefault="003F2EDA"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noProof/>
          <w:color w:val="000000" w:themeColor="text1"/>
          <w:sz w:val="24"/>
          <w:szCs w:val="24"/>
        </w:rPr>
        <w:lastRenderedPageBreak/>
        <w:drawing>
          <wp:inline distT="0" distB="0" distL="0" distR="0" wp14:anchorId="26E9CC58" wp14:editId="531A9E63">
            <wp:extent cx="5943600" cy="3417600"/>
            <wp:effectExtent l="0" t="0" r="0" b="1143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852F82" w14:textId="77777777" w:rsidR="003D1489" w:rsidRPr="008619E7" w:rsidRDefault="003D1489" w:rsidP="00207B0F">
      <w:pPr>
        <w:spacing w:line="240" w:lineRule="auto"/>
        <w:rPr>
          <w:rFonts w:ascii="Trebuchet MS" w:hAnsi="Trebuchet MS" w:cstheme="minorHAnsi"/>
          <w:color w:val="000000" w:themeColor="text1"/>
          <w:sz w:val="21"/>
          <w:szCs w:val="21"/>
        </w:rPr>
      </w:pPr>
    </w:p>
    <w:p w14:paraId="462F68F2" w14:textId="77777777" w:rsidR="00E05D87" w:rsidRPr="008619E7" w:rsidRDefault="00E05D87" w:rsidP="00207B0F">
      <w:pPr>
        <w:spacing w:after="200" w:line="240" w:lineRule="auto"/>
        <w:rPr>
          <w:rFonts w:ascii="Trebuchet MS" w:eastAsiaTheme="majorEastAsia" w:hAnsi="Trebuchet MS" w:cstheme="minorHAnsi"/>
          <w:color w:val="000000" w:themeColor="text1"/>
          <w:sz w:val="21"/>
          <w:szCs w:val="21"/>
        </w:rPr>
      </w:pPr>
    </w:p>
    <w:p w14:paraId="23D9EFA5" w14:textId="77777777" w:rsidR="00E05D87" w:rsidRPr="008619E7" w:rsidRDefault="00E05D87" w:rsidP="00207B0F">
      <w:pPr>
        <w:spacing w:after="200" w:line="240" w:lineRule="auto"/>
        <w:rPr>
          <w:rFonts w:ascii="Trebuchet MS" w:eastAsiaTheme="majorEastAsia" w:hAnsi="Trebuchet MS" w:cstheme="minorHAnsi"/>
          <w:color w:val="000000" w:themeColor="text1"/>
          <w:sz w:val="21"/>
          <w:szCs w:val="21"/>
        </w:rPr>
      </w:pPr>
    </w:p>
    <w:p w14:paraId="7ACB5DB6" w14:textId="77777777" w:rsidR="00E05D87" w:rsidRPr="008619E7" w:rsidRDefault="00E05D87" w:rsidP="00207B0F">
      <w:pPr>
        <w:spacing w:after="200" w:line="240" w:lineRule="auto"/>
        <w:rPr>
          <w:rFonts w:ascii="Trebuchet MS" w:eastAsiaTheme="majorEastAsia" w:hAnsi="Trebuchet MS" w:cstheme="minorHAnsi"/>
          <w:color w:val="000000" w:themeColor="text1"/>
          <w:sz w:val="21"/>
          <w:szCs w:val="21"/>
        </w:rPr>
      </w:pPr>
    </w:p>
    <w:p w14:paraId="66D707F9" w14:textId="77777777" w:rsidR="00E05D87" w:rsidRPr="008619E7" w:rsidRDefault="00E05D87" w:rsidP="00207B0F">
      <w:pPr>
        <w:spacing w:after="200" w:line="240" w:lineRule="auto"/>
        <w:rPr>
          <w:rFonts w:ascii="Trebuchet MS" w:eastAsiaTheme="majorEastAsia" w:hAnsi="Trebuchet MS" w:cstheme="minorHAnsi"/>
          <w:color w:val="000000" w:themeColor="text1"/>
          <w:sz w:val="21"/>
          <w:szCs w:val="21"/>
        </w:rPr>
      </w:pPr>
    </w:p>
    <w:p w14:paraId="6259DB35" w14:textId="77777777" w:rsidR="00E05D87" w:rsidRPr="008619E7" w:rsidRDefault="00E05D87" w:rsidP="00207B0F">
      <w:pPr>
        <w:spacing w:after="200" w:line="240" w:lineRule="auto"/>
        <w:rPr>
          <w:rFonts w:ascii="Trebuchet MS" w:eastAsiaTheme="majorEastAsia" w:hAnsi="Trebuchet MS" w:cstheme="minorHAnsi"/>
          <w:color w:val="000000" w:themeColor="text1"/>
          <w:sz w:val="21"/>
          <w:szCs w:val="21"/>
        </w:rPr>
      </w:pPr>
    </w:p>
    <w:p w14:paraId="2C3B74D8" w14:textId="77777777" w:rsidR="00E05D87" w:rsidRPr="008619E7" w:rsidRDefault="00E05D87" w:rsidP="00207B0F">
      <w:pPr>
        <w:spacing w:after="200" w:line="240" w:lineRule="auto"/>
        <w:rPr>
          <w:rFonts w:ascii="Trebuchet MS" w:eastAsiaTheme="majorEastAsia" w:hAnsi="Trebuchet MS" w:cstheme="minorHAnsi"/>
          <w:color w:val="000000" w:themeColor="text1"/>
          <w:sz w:val="21"/>
          <w:szCs w:val="21"/>
        </w:rPr>
      </w:pPr>
    </w:p>
    <w:p w14:paraId="7FFE4E38" w14:textId="77777777" w:rsidR="00E05D87" w:rsidRPr="008619E7" w:rsidRDefault="00E05D87" w:rsidP="00207B0F">
      <w:pPr>
        <w:spacing w:after="200" w:line="240" w:lineRule="auto"/>
        <w:rPr>
          <w:rFonts w:ascii="Trebuchet MS" w:eastAsiaTheme="majorEastAsia" w:hAnsi="Trebuchet MS" w:cstheme="minorHAnsi"/>
          <w:color w:val="000000" w:themeColor="text1"/>
          <w:sz w:val="21"/>
          <w:szCs w:val="21"/>
        </w:rPr>
      </w:pPr>
    </w:p>
    <w:p w14:paraId="5A0BACAF" w14:textId="77777777" w:rsidR="00E05D87" w:rsidRPr="008619E7" w:rsidRDefault="00E05D87" w:rsidP="00207B0F">
      <w:pPr>
        <w:spacing w:after="200" w:line="240" w:lineRule="auto"/>
        <w:rPr>
          <w:rFonts w:ascii="Trebuchet MS" w:eastAsiaTheme="majorEastAsia" w:hAnsi="Trebuchet MS" w:cstheme="minorHAnsi"/>
          <w:color w:val="000000" w:themeColor="text1"/>
          <w:sz w:val="21"/>
          <w:szCs w:val="21"/>
        </w:rPr>
      </w:pPr>
    </w:p>
    <w:p w14:paraId="0CEC969C" w14:textId="77777777" w:rsidR="00E05D87" w:rsidRPr="008619E7" w:rsidRDefault="00E05D87" w:rsidP="00207B0F">
      <w:pPr>
        <w:spacing w:after="200" w:line="240" w:lineRule="auto"/>
        <w:rPr>
          <w:rFonts w:ascii="Trebuchet MS" w:eastAsiaTheme="majorEastAsia" w:hAnsi="Trebuchet MS" w:cstheme="minorHAnsi"/>
          <w:color w:val="000000" w:themeColor="text1"/>
          <w:sz w:val="21"/>
          <w:szCs w:val="21"/>
        </w:rPr>
      </w:pPr>
    </w:p>
    <w:p w14:paraId="4A2668D7" w14:textId="77777777" w:rsidR="00B93DC6" w:rsidRPr="008619E7" w:rsidRDefault="00B93DC6" w:rsidP="00207B0F">
      <w:pPr>
        <w:spacing w:after="200" w:line="240" w:lineRule="auto"/>
        <w:rPr>
          <w:rFonts w:ascii="Trebuchet MS" w:eastAsiaTheme="majorEastAsia" w:hAnsi="Trebuchet MS" w:cstheme="minorHAnsi"/>
          <w:color w:val="000000" w:themeColor="text1"/>
          <w:sz w:val="21"/>
          <w:szCs w:val="21"/>
        </w:rPr>
      </w:pPr>
    </w:p>
    <w:p w14:paraId="54DDD7E8" w14:textId="77777777" w:rsidR="00B93DC6" w:rsidRPr="008619E7" w:rsidRDefault="00B93DC6" w:rsidP="00207B0F">
      <w:pPr>
        <w:spacing w:after="200" w:line="240" w:lineRule="auto"/>
        <w:rPr>
          <w:rFonts w:ascii="Trebuchet MS" w:eastAsiaTheme="majorEastAsia" w:hAnsi="Trebuchet MS" w:cstheme="minorHAnsi"/>
          <w:color w:val="000000" w:themeColor="text1"/>
          <w:sz w:val="21"/>
          <w:szCs w:val="21"/>
        </w:rPr>
      </w:pPr>
    </w:p>
    <w:p w14:paraId="066DA0F9" w14:textId="77777777" w:rsidR="00B93DC6" w:rsidRPr="008619E7" w:rsidRDefault="00B93DC6" w:rsidP="00207B0F">
      <w:pPr>
        <w:spacing w:after="200" w:line="240" w:lineRule="auto"/>
        <w:rPr>
          <w:rFonts w:ascii="Trebuchet MS" w:eastAsiaTheme="majorEastAsia" w:hAnsi="Trebuchet MS" w:cstheme="minorHAnsi"/>
          <w:color w:val="000000" w:themeColor="text1"/>
          <w:sz w:val="21"/>
          <w:szCs w:val="21"/>
        </w:rPr>
      </w:pPr>
    </w:p>
    <w:p w14:paraId="78429F15" w14:textId="77777777" w:rsidR="008F7097" w:rsidRDefault="008F7097" w:rsidP="00207B0F">
      <w:pPr>
        <w:pStyle w:val="Heading1"/>
        <w:rPr>
          <w:rFonts w:ascii="Trebuchet MS" w:hAnsi="Trebuchet MS" w:cstheme="minorHAnsi"/>
          <w:color w:val="000000" w:themeColor="text1"/>
          <w:sz w:val="44"/>
          <w:szCs w:val="44"/>
        </w:rPr>
      </w:pPr>
      <w:bookmarkStart w:id="20" w:name="_Toc92456503"/>
      <w:bookmarkStart w:id="21" w:name="_Toc155281894"/>
      <w:bookmarkStart w:id="22" w:name="_Toc170855495"/>
    </w:p>
    <w:p w14:paraId="6B5A9AC3" w14:textId="10B48442" w:rsidR="00E05D87" w:rsidRPr="008619E7" w:rsidRDefault="00E05D87" w:rsidP="00207B0F">
      <w:pPr>
        <w:pStyle w:val="Heading1"/>
        <w:rPr>
          <w:rFonts w:ascii="Trebuchet MS" w:hAnsi="Trebuchet MS" w:cstheme="minorHAnsi"/>
          <w:color w:val="000000" w:themeColor="text1"/>
          <w:sz w:val="44"/>
          <w:szCs w:val="44"/>
        </w:rPr>
      </w:pPr>
      <w:r w:rsidRPr="008619E7">
        <w:rPr>
          <w:rFonts w:ascii="Trebuchet MS" w:hAnsi="Trebuchet MS" w:cstheme="minorHAnsi"/>
          <w:color w:val="000000" w:themeColor="text1"/>
          <w:sz w:val="44"/>
          <w:szCs w:val="44"/>
        </w:rPr>
        <w:t>SALES OVERVIEW</w:t>
      </w:r>
      <w:bookmarkEnd w:id="20"/>
      <w:bookmarkEnd w:id="21"/>
      <w:bookmarkEnd w:id="22"/>
    </w:p>
    <w:p w14:paraId="4C3DC7EA" w14:textId="77777777" w:rsidR="00AD0958" w:rsidRPr="008619E7" w:rsidRDefault="00AD0958" w:rsidP="00207B0F">
      <w:pPr>
        <w:rPr>
          <w:rFonts w:ascii="Trebuchet MS" w:hAnsi="Trebuchet MS"/>
          <w:color w:val="000000" w:themeColor="text1"/>
          <w:lang w:bidi="ar-SA"/>
        </w:rPr>
      </w:pPr>
    </w:p>
    <w:p w14:paraId="18C8F80D" w14:textId="61F5A9A2" w:rsidR="0054022E" w:rsidRPr="008619E7" w:rsidRDefault="00C916A0" w:rsidP="00207B0F">
      <w:pPr>
        <w:rPr>
          <w:rFonts w:ascii="Trebuchet MS" w:hAnsi="Trebuchet MS"/>
          <w:b/>
          <w:bCs/>
          <w:color w:val="000000" w:themeColor="text1"/>
          <w:sz w:val="32"/>
          <w:szCs w:val="32"/>
          <w:lang w:bidi="ar-SA"/>
        </w:rPr>
      </w:pPr>
      <w:r w:rsidRPr="008619E7">
        <w:rPr>
          <w:rFonts w:ascii="Trebuchet MS" w:hAnsi="Trebuchet MS"/>
          <w:b/>
          <w:bCs/>
          <w:color w:val="000000" w:themeColor="text1"/>
          <w:sz w:val="32"/>
          <w:szCs w:val="32"/>
          <w:lang w:bidi="ar-SA"/>
        </w:rPr>
        <w:t>Total s</w:t>
      </w:r>
      <w:r w:rsidR="0054022E" w:rsidRPr="008619E7">
        <w:rPr>
          <w:rFonts w:ascii="Trebuchet MS" w:hAnsi="Trebuchet MS"/>
          <w:b/>
          <w:bCs/>
          <w:color w:val="000000" w:themeColor="text1"/>
          <w:sz w:val="32"/>
          <w:szCs w:val="32"/>
          <w:lang w:bidi="ar-SA"/>
        </w:rPr>
        <w:t xml:space="preserve">ales </w:t>
      </w:r>
      <w:r w:rsidR="00CA3FAB" w:rsidRPr="008619E7">
        <w:rPr>
          <w:rFonts w:ascii="Trebuchet MS" w:hAnsi="Trebuchet MS"/>
          <w:b/>
          <w:bCs/>
          <w:color w:val="000000" w:themeColor="text1"/>
          <w:sz w:val="32"/>
          <w:szCs w:val="32"/>
          <w:lang w:bidi="ar-SA"/>
        </w:rPr>
        <w:t>in the last 12 months</w:t>
      </w:r>
      <w:r w:rsidR="000049D4" w:rsidRPr="008619E7">
        <w:rPr>
          <w:rFonts w:ascii="Trebuchet MS" w:hAnsi="Trebuchet MS"/>
          <w:b/>
          <w:bCs/>
          <w:color w:val="000000" w:themeColor="text1"/>
          <w:sz w:val="32"/>
          <w:szCs w:val="32"/>
          <w:lang w:bidi="ar-SA"/>
        </w:rPr>
        <w:t xml:space="preserve"> </w:t>
      </w:r>
      <w:r w:rsidR="0054022E" w:rsidRPr="008619E7">
        <w:rPr>
          <w:rFonts w:ascii="Trebuchet MS" w:hAnsi="Trebuchet MS"/>
          <w:b/>
          <w:bCs/>
          <w:color w:val="000000" w:themeColor="text1"/>
          <w:sz w:val="32"/>
          <w:szCs w:val="32"/>
          <w:lang w:bidi="ar-SA"/>
        </w:rPr>
        <w:t>ha</w:t>
      </w:r>
      <w:r w:rsidR="00B64D37" w:rsidRPr="008619E7">
        <w:rPr>
          <w:rFonts w:ascii="Trebuchet MS" w:hAnsi="Trebuchet MS"/>
          <w:b/>
          <w:bCs/>
          <w:color w:val="000000" w:themeColor="text1"/>
          <w:sz w:val="32"/>
          <w:szCs w:val="32"/>
          <w:lang w:bidi="ar-SA"/>
        </w:rPr>
        <w:t>ve</w:t>
      </w:r>
      <w:r w:rsidR="0054022E" w:rsidRPr="008619E7">
        <w:rPr>
          <w:rFonts w:ascii="Trebuchet MS" w:hAnsi="Trebuchet MS"/>
          <w:b/>
          <w:bCs/>
          <w:color w:val="000000" w:themeColor="text1"/>
          <w:sz w:val="32"/>
          <w:szCs w:val="32"/>
          <w:lang w:bidi="ar-SA"/>
        </w:rPr>
        <w:t xml:space="preserve"> reduced by </w:t>
      </w:r>
      <w:r w:rsidR="00CA3FAB" w:rsidRPr="008619E7">
        <w:rPr>
          <w:rFonts w:ascii="Trebuchet MS" w:hAnsi="Trebuchet MS"/>
          <w:b/>
          <w:bCs/>
          <w:color w:val="000000" w:themeColor="text1"/>
          <w:sz w:val="32"/>
          <w:szCs w:val="32"/>
          <w:lang w:bidi="ar-SA"/>
        </w:rPr>
        <w:t>3</w:t>
      </w:r>
      <w:r w:rsidR="0054022E" w:rsidRPr="008619E7">
        <w:rPr>
          <w:rFonts w:ascii="Trebuchet MS" w:hAnsi="Trebuchet MS"/>
          <w:b/>
          <w:bCs/>
          <w:color w:val="000000" w:themeColor="text1"/>
          <w:sz w:val="32"/>
          <w:szCs w:val="32"/>
          <w:lang w:bidi="ar-SA"/>
        </w:rPr>
        <w:t xml:space="preserve">.6% </w:t>
      </w:r>
      <w:r w:rsidR="000049D4" w:rsidRPr="008619E7">
        <w:rPr>
          <w:rFonts w:ascii="Trebuchet MS" w:hAnsi="Trebuchet MS"/>
          <w:b/>
          <w:bCs/>
          <w:color w:val="000000" w:themeColor="text1"/>
          <w:sz w:val="32"/>
          <w:szCs w:val="32"/>
          <w:lang w:bidi="ar-SA"/>
        </w:rPr>
        <w:t xml:space="preserve">as compared to </w:t>
      </w:r>
      <w:r w:rsidR="00CA3FAB" w:rsidRPr="008619E7">
        <w:rPr>
          <w:rFonts w:ascii="Trebuchet MS" w:hAnsi="Trebuchet MS"/>
          <w:b/>
          <w:bCs/>
          <w:color w:val="000000" w:themeColor="text1"/>
          <w:sz w:val="32"/>
          <w:szCs w:val="32"/>
          <w:lang w:bidi="ar-SA"/>
        </w:rPr>
        <w:t>the previous 12 months</w:t>
      </w:r>
      <w:r w:rsidR="00D942A3" w:rsidRPr="008619E7">
        <w:rPr>
          <w:rFonts w:ascii="Trebuchet MS" w:hAnsi="Trebuchet MS"/>
          <w:b/>
          <w:bCs/>
          <w:color w:val="000000" w:themeColor="text1"/>
          <w:sz w:val="32"/>
          <w:szCs w:val="32"/>
          <w:lang w:bidi="ar-SA"/>
        </w:rPr>
        <w:br/>
      </w:r>
    </w:p>
    <w:p w14:paraId="00150071" w14:textId="77777777" w:rsidR="00792218" w:rsidRPr="008619E7" w:rsidRDefault="00792218" w:rsidP="00207B0F">
      <w:pPr>
        <w:keepNext/>
        <w:framePr w:dropCap="drop" w:lines="3" w:wrap="around" w:vAnchor="text" w:hAnchor="text"/>
        <w:spacing w:after="0" w:line="731" w:lineRule="exact"/>
        <w:textAlignment w:val="baseline"/>
        <w:rPr>
          <w:rFonts w:ascii="Trebuchet MS" w:hAnsi="Trebuchet MS" w:cstheme="minorHAnsi"/>
          <w:color w:val="000000" w:themeColor="text1"/>
          <w:position w:val="-10"/>
          <w:sz w:val="90"/>
          <w:szCs w:val="21"/>
        </w:rPr>
      </w:pPr>
      <w:r w:rsidRPr="008619E7">
        <w:rPr>
          <w:rFonts w:ascii="Trebuchet MS" w:hAnsi="Trebuchet MS" w:cstheme="minorHAnsi"/>
          <w:color w:val="000000" w:themeColor="text1"/>
          <w:position w:val="-10"/>
          <w:sz w:val="90"/>
          <w:szCs w:val="21"/>
        </w:rPr>
        <w:t>D</w:t>
      </w:r>
    </w:p>
    <w:p w14:paraId="40BE963D" w14:textId="674E9409" w:rsidR="00792218" w:rsidRPr="008619E7" w:rsidRDefault="00792218" w:rsidP="00207B0F">
      <w:pPr>
        <w:spacing w:line="240" w:lineRule="auto"/>
        <w:rPr>
          <w:rFonts w:ascii="Trebuchet MS" w:eastAsia="Calibri"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riven </w:t>
      </w:r>
      <w:r w:rsidRPr="008619E7">
        <w:rPr>
          <w:rFonts w:ascii="Trebuchet MS" w:eastAsia="Calibri" w:hAnsi="Trebuchet MS" w:cstheme="minorHAnsi"/>
          <w:color w:val="000000" w:themeColor="text1"/>
          <w:sz w:val="21"/>
          <w:szCs w:val="21"/>
        </w:rPr>
        <w:t xml:space="preserve">primarily by a </w:t>
      </w:r>
      <w:r w:rsidR="00DE2B6A" w:rsidRPr="008619E7">
        <w:rPr>
          <w:rFonts w:ascii="Trebuchet MS" w:eastAsia="Calibri" w:hAnsi="Trebuchet MS" w:cstheme="minorHAnsi"/>
          <w:color w:val="000000" w:themeColor="text1"/>
          <w:sz w:val="21"/>
          <w:szCs w:val="21"/>
        </w:rPr>
        <w:t>19</w:t>
      </w:r>
      <w:r w:rsidRPr="008619E7">
        <w:rPr>
          <w:rFonts w:ascii="Trebuchet MS" w:eastAsia="Calibri" w:hAnsi="Trebuchet MS" w:cstheme="minorHAnsi"/>
          <w:color w:val="000000" w:themeColor="text1"/>
          <w:sz w:val="21"/>
          <w:szCs w:val="21"/>
        </w:rPr>
        <w:t xml:space="preserve">% reduction in sales in units sized 1,000 sq ft and below, we see a decreased Sales Velocity by </w:t>
      </w:r>
      <w:r w:rsidR="00CB7163" w:rsidRPr="008619E7">
        <w:rPr>
          <w:rFonts w:ascii="Trebuchet MS" w:eastAsia="Calibri" w:hAnsi="Trebuchet MS" w:cstheme="minorHAnsi"/>
          <w:color w:val="000000" w:themeColor="text1"/>
          <w:sz w:val="21"/>
          <w:szCs w:val="21"/>
        </w:rPr>
        <w:t>3</w:t>
      </w:r>
      <w:r w:rsidRPr="008619E7">
        <w:rPr>
          <w:rFonts w:ascii="Trebuchet MS" w:eastAsia="Calibri" w:hAnsi="Trebuchet MS" w:cstheme="minorHAnsi"/>
          <w:color w:val="000000" w:themeColor="text1"/>
          <w:sz w:val="21"/>
          <w:szCs w:val="21"/>
        </w:rPr>
        <w:t xml:space="preserve">.6% </w:t>
      </w:r>
      <w:r w:rsidR="00CB7163" w:rsidRPr="008619E7">
        <w:rPr>
          <w:rFonts w:ascii="Trebuchet MS" w:eastAsia="Calibri" w:hAnsi="Trebuchet MS" w:cstheme="minorHAnsi"/>
          <w:color w:val="000000" w:themeColor="text1"/>
          <w:sz w:val="21"/>
          <w:szCs w:val="21"/>
        </w:rPr>
        <w:t>in the last 12 months</w:t>
      </w:r>
      <w:r w:rsidRPr="008619E7">
        <w:rPr>
          <w:rFonts w:ascii="Trebuchet MS" w:eastAsia="Calibri" w:hAnsi="Trebuchet MS" w:cstheme="minorHAnsi"/>
          <w:color w:val="000000" w:themeColor="text1"/>
          <w:sz w:val="21"/>
          <w:szCs w:val="21"/>
        </w:rPr>
        <w:t>. Units sized 1,</w:t>
      </w:r>
      <w:r w:rsidR="00610224" w:rsidRPr="008619E7">
        <w:rPr>
          <w:rFonts w:ascii="Trebuchet MS" w:eastAsia="Calibri" w:hAnsi="Trebuchet MS" w:cstheme="minorHAnsi"/>
          <w:color w:val="000000" w:themeColor="text1"/>
          <w:sz w:val="21"/>
          <w:szCs w:val="21"/>
        </w:rPr>
        <w:t>0</w:t>
      </w:r>
      <w:r w:rsidRPr="008619E7">
        <w:rPr>
          <w:rFonts w:ascii="Trebuchet MS" w:eastAsia="Calibri" w:hAnsi="Trebuchet MS" w:cstheme="minorHAnsi"/>
          <w:color w:val="000000" w:themeColor="text1"/>
          <w:sz w:val="21"/>
          <w:szCs w:val="21"/>
        </w:rPr>
        <w:t xml:space="preserve">00 sq ft and above, on the other hand, have seen </w:t>
      </w:r>
      <w:r w:rsidR="00E95798" w:rsidRPr="008619E7">
        <w:rPr>
          <w:rFonts w:ascii="Trebuchet MS" w:eastAsia="Calibri" w:hAnsi="Trebuchet MS" w:cstheme="minorHAnsi"/>
          <w:color w:val="000000" w:themeColor="text1"/>
          <w:sz w:val="21"/>
          <w:szCs w:val="21"/>
        </w:rPr>
        <w:t xml:space="preserve">an </w:t>
      </w:r>
      <w:r w:rsidRPr="008619E7">
        <w:rPr>
          <w:rFonts w:ascii="Trebuchet MS" w:eastAsia="Calibri" w:hAnsi="Trebuchet MS" w:cstheme="minorHAnsi"/>
          <w:color w:val="000000" w:themeColor="text1"/>
          <w:sz w:val="21"/>
          <w:szCs w:val="21"/>
        </w:rPr>
        <w:t xml:space="preserve">increase </w:t>
      </w:r>
      <w:r w:rsidR="00E95798" w:rsidRPr="008619E7">
        <w:rPr>
          <w:rFonts w:ascii="Trebuchet MS" w:eastAsia="Calibri" w:hAnsi="Trebuchet MS" w:cstheme="minorHAnsi"/>
          <w:color w:val="000000" w:themeColor="text1"/>
          <w:sz w:val="21"/>
          <w:szCs w:val="21"/>
        </w:rPr>
        <w:t>of 12</w:t>
      </w:r>
      <w:r w:rsidRPr="008619E7">
        <w:rPr>
          <w:rFonts w:ascii="Trebuchet MS" w:eastAsia="Calibri" w:hAnsi="Trebuchet MS" w:cstheme="minorHAnsi"/>
          <w:color w:val="000000" w:themeColor="text1"/>
          <w:sz w:val="21"/>
          <w:szCs w:val="21"/>
        </w:rPr>
        <w:t xml:space="preserve">% in the offtake – from </w:t>
      </w:r>
      <w:r w:rsidR="008E18BC" w:rsidRPr="008619E7">
        <w:rPr>
          <w:rFonts w:ascii="Trebuchet MS" w:eastAsia="Calibri" w:hAnsi="Trebuchet MS" w:cstheme="minorHAnsi"/>
          <w:color w:val="000000" w:themeColor="text1"/>
          <w:sz w:val="21"/>
          <w:szCs w:val="21"/>
        </w:rPr>
        <w:t>48</w:t>
      </w:r>
      <w:r w:rsidRPr="008619E7">
        <w:rPr>
          <w:rFonts w:ascii="Trebuchet MS" w:eastAsia="Calibri" w:hAnsi="Trebuchet MS" w:cstheme="minorHAnsi"/>
          <w:color w:val="000000" w:themeColor="text1"/>
          <w:sz w:val="21"/>
          <w:szCs w:val="21"/>
        </w:rPr>
        <w:t>,</w:t>
      </w:r>
      <w:r w:rsidR="008E18BC" w:rsidRPr="008619E7">
        <w:rPr>
          <w:rFonts w:ascii="Trebuchet MS" w:eastAsia="Calibri" w:hAnsi="Trebuchet MS" w:cstheme="minorHAnsi"/>
          <w:color w:val="000000" w:themeColor="text1"/>
          <w:sz w:val="21"/>
          <w:szCs w:val="21"/>
        </w:rPr>
        <w:t>796</w:t>
      </w:r>
      <w:r w:rsidRPr="008619E7">
        <w:rPr>
          <w:rFonts w:ascii="Trebuchet MS" w:eastAsia="Calibri" w:hAnsi="Trebuchet MS" w:cstheme="minorHAnsi"/>
          <w:color w:val="000000" w:themeColor="text1"/>
          <w:sz w:val="21"/>
          <w:szCs w:val="21"/>
        </w:rPr>
        <w:t xml:space="preserve"> units </w:t>
      </w:r>
      <w:r w:rsidR="00792EAC" w:rsidRPr="008619E7">
        <w:rPr>
          <w:rFonts w:ascii="Trebuchet MS" w:eastAsia="Calibri" w:hAnsi="Trebuchet MS" w:cstheme="minorHAnsi"/>
          <w:color w:val="000000" w:themeColor="text1"/>
          <w:sz w:val="21"/>
          <w:szCs w:val="21"/>
        </w:rPr>
        <w:t xml:space="preserve">sold </w:t>
      </w:r>
      <w:r w:rsidR="005C5B5D" w:rsidRPr="008619E7">
        <w:rPr>
          <w:rFonts w:ascii="Trebuchet MS" w:eastAsia="Calibri" w:hAnsi="Trebuchet MS" w:cstheme="minorHAnsi"/>
          <w:color w:val="000000" w:themeColor="text1"/>
          <w:sz w:val="21"/>
          <w:szCs w:val="21"/>
        </w:rPr>
        <w:t>during the 12 months ended Jun 202</w:t>
      </w:r>
      <w:r w:rsidR="00B46757" w:rsidRPr="008619E7">
        <w:rPr>
          <w:rFonts w:ascii="Trebuchet MS" w:eastAsia="Calibri" w:hAnsi="Trebuchet MS" w:cstheme="minorHAnsi"/>
          <w:color w:val="000000" w:themeColor="text1"/>
          <w:sz w:val="21"/>
          <w:szCs w:val="21"/>
        </w:rPr>
        <w:t>3</w:t>
      </w:r>
      <w:r w:rsidR="00792EAC" w:rsidRPr="008619E7">
        <w:rPr>
          <w:rFonts w:ascii="Trebuchet MS" w:eastAsia="Calibri" w:hAnsi="Trebuchet MS" w:cstheme="minorHAnsi"/>
          <w:color w:val="000000" w:themeColor="text1"/>
          <w:sz w:val="21"/>
          <w:szCs w:val="21"/>
        </w:rPr>
        <w:t xml:space="preserve"> </w:t>
      </w:r>
      <w:r w:rsidRPr="008619E7">
        <w:rPr>
          <w:rFonts w:ascii="Trebuchet MS" w:eastAsia="Calibri" w:hAnsi="Trebuchet MS" w:cstheme="minorHAnsi"/>
          <w:color w:val="000000" w:themeColor="text1"/>
          <w:sz w:val="21"/>
          <w:szCs w:val="21"/>
        </w:rPr>
        <w:t xml:space="preserve">to </w:t>
      </w:r>
      <w:r w:rsidR="005C5B5D" w:rsidRPr="008619E7">
        <w:rPr>
          <w:rFonts w:ascii="Trebuchet MS" w:eastAsia="Calibri" w:hAnsi="Trebuchet MS" w:cstheme="minorHAnsi"/>
          <w:color w:val="000000" w:themeColor="text1"/>
          <w:sz w:val="21"/>
          <w:szCs w:val="21"/>
        </w:rPr>
        <w:t>54</w:t>
      </w:r>
      <w:r w:rsidRPr="008619E7">
        <w:rPr>
          <w:rFonts w:ascii="Trebuchet MS" w:eastAsia="Calibri" w:hAnsi="Trebuchet MS" w:cstheme="minorHAnsi"/>
          <w:color w:val="000000" w:themeColor="text1"/>
          <w:sz w:val="21"/>
          <w:szCs w:val="21"/>
        </w:rPr>
        <w:t>,</w:t>
      </w:r>
      <w:r w:rsidR="005C5B5D" w:rsidRPr="008619E7">
        <w:rPr>
          <w:rFonts w:ascii="Trebuchet MS" w:eastAsia="Calibri" w:hAnsi="Trebuchet MS" w:cstheme="minorHAnsi"/>
          <w:color w:val="000000" w:themeColor="text1"/>
          <w:sz w:val="21"/>
          <w:szCs w:val="21"/>
        </w:rPr>
        <w:t>634</w:t>
      </w:r>
      <w:r w:rsidRPr="008619E7">
        <w:rPr>
          <w:rFonts w:ascii="Trebuchet MS" w:eastAsia="Calibri" w:hAnsi="Trebuchet MS" w:cstheme="minorHAnsi"/>
          <w:color w:val="000000" w:themeColor="text1"/>
          <w:sz w:val="21"/>
          <w:szCs w:val="21"/>
        </w:rPr>
        <w:t xml:space="preserve"> units </w:t>
      </w:r>
      <w:r w:rsidR="00792EAC" w:rsidRPr="008619E7">
        <w:rPr>
          <w:rFonts w:ascii="Trebuchet MS" w:eastAsia="Calibri" w:hAnsi="Trebuchet MS" w:cstheme="minorHAnsi"/>
          <w:color w:val="000000" w:themeColor="text1"/>
          <w:sz w:val="21"/>
          <w:szCs w:val="21"/>
        </w:rPr>
        <w:t xml:space="preserve">sold during the </w:t>
      </w:r>
      <w:r w:rsidR="00783C02" w:rsidRPr="008619E7">
        <w:rPr>
          <w:rFonts w:ascii="Trebuchet MS" w:eastAsia="Calibri" w:hAnsi="Trebuchet MS" w:cstheme="minorHAnsi"/>
          <w:color w:val="000000" w:themeColor="text1"/>
          <w:sz w:val="21"/>
          <w:szCs w:val="21"/>
        </w:rPr>
        <w:t xml:space="preserve">last </w:t>
      </w:r>
      <w:r w:rsidR="00792EAC" w:rsidRPr="008619E7">
        <w:rPr>
          <w:rFonts w:ascii="Trebuchet MS" w:eastAsia="Calibri" w:hAnsi="Trebuchet MS" w:cstheme="minorHAnsi"/>
          <w:color w:val="000000" w:themeColor="text1"/>
          <w:sz w:val="21"/>
          <w:szCs w:val="21"/>
        </w:rPr>
        <w:t>12 months ended</w:t>
      </w:r>
      <w:r w:rsidRPr="008619E7">
        <w:rPr>
          <w:rFonts w:ascii="Trebuchet MS" w:eastAsia="Calibri" w:hAnsi="Trebuchet MS" w:cstheme="minorHAnsi"/>
          <w:color w:val="000000" w:themeColor="text1"/>
          <w:sz w:val="21"/>
          <w:szCs w:val="21"/>
        </w:rPr>
        <w:t>. Clearly, consumers are leaning towards buying larger homes.</w:t>
      </w:r>
    </w:p>
    <w:p w14:paraId="3500AB55" w14:textId="1954183C" w:rsidR="003630D1" w:rsidRPr="008619E7" w:rsidRDefault="005F2488" w:rsidP="00207B0F">
      <w:pPr>
        <w:spacing w:line="240" w:lineRule="auto"/>
        <w:rPr>
          <w:rFonts w:ascii="Trebuchet MS" w:eastAsia="Calibri" w:hAnsi="Trebuchet MS" w:cstheme="minorHAnsi"/>
          <w:color w:val="000000" w:themeColor="text1"/>
          <w:sz w:val="21"/>
          <w:szCs w:val="21"/>
        </w:rPr>
      </w:pPr>
      <w:r w:rsidRPr="008619E7">
        <w:rPr>
          <w:rFonts w:ascii="Trebuchet MS" w:eastAsia="Calibri" w:hAnsi="Trebuchet MS" w:cstheme="minorHAnsi"/>
          <w:color w:val="000000" w:themeColor="text1"/>
          <w:sz w:val="21"/>
          <w:szCs w:val="21"/>
        </w:rPr>
        <w:t xml:space="preserve">Sales in the </w:t>
      </w:r>
      <w:r w:rsidR="00BD5C84" w:rsidRPr="008619E7">
        <w:rPr>
          <w:rFonts w:ascii="Trebuchet MS" w:eastAsia="Calibri" w:hAnsi="Trebuchet MS" w:cstheme="minorHAnsi"/>
          <w:color w:val="000000" w:themeColor="text1"/>
          <w:sz w:val="21"/>
          <w:szCs w:val="21"/>
        </w:rPr>
        <w:t>1401+ sq</w:t>
      </w:r>
      <w:r w:rsidR="00C401F6" w:rsidRPr="008619E7">
        <w:rPr>
          <w:rFonts w:ascii="Trebuchet MS" w:eastAsia="Calibri" w:hAnsi="Trebuchet MS" w:cstheme="minorHAnsi"/>
          <w:color w:val="000000" w:themeColor="text1"/>
          <w:sz w:val="21"/>
          <w:szCs w:val="21"/>
        </w:rPr>
        <w:t xml:space="preserve"> </w:t>
      </w:r>
      <w:r w:rsidR="00BD5C84" w:rsidRPr="008619E7">
        <w:rPr>
          <w:rFonts w:ascii="Trebuchet MS" w:eastAsia="Calibri" w:hAnsi="Trebuchet MS" w:cstheme="minorHAnsi"/>
          <w:color w:val="000000" w:themeColor="text1"/>
          <w:sz w:val="21"/>
          <w:szCs w:val="21"/>
        </w:rPr>
        <w:t xml:space="preserve">ft size bracket </w:t>
      </w:r>
      <w:r w:rsidRPr="008619E7">
        <w:rPr>
          <w:rFonts w:ascii="Trebuchet MS" w:eastAsia="Calibri" w:hAnsi="Trebuchet MS" w:cstheme="minorHAnsi"/>
          <w:color w:val="000000" w:themeColor="text1"/>
          <w:sz w:val="21"/>
          <w:szCs w:val="21"/>
        </w:rPr>
        <w:t>ha</w:t>
      </w:r>
      <w:r w:rsidR="008E5240" w:rsidRPr="008619E7">
        <w:rPr>
          <w:rFonts w:ascii="Trebuchet MS" w:eastAsia="Calibri" w:hAnsi="Trebuchet MS" w:cstheme="minorHAnsi"/>
          <w:color w:val="000000" w:themeColor="text1"/>
          <w:sz w:val="21"/>
          <w:szCs w:val="21"/>
        </w:rPr>
        <w:t>ve</w:t>
      </w:r>
      <w:r w:rsidRPr="008619E7">
        <w:rPr>
          <w:rFonts w:ascii="Trebuchet MS" w:eastAsia="Calibri" w:hAnsi="Trebuchet MS" w:cstheme="minorHAnsi"/>
          <w:color w:val="000000" w:themeColor="text1"/>
          <w:sz w:val="21"/>
          <w:szCs w:val="21"/>
        </w:rPr>
        <w:t xml:space="preserve"> grown by 37%</w:t>
      </w:r>
      <w:r w:rsidR="00F86C08" w:rsidRPr="008619E7">
        <w:rPr>
          <w:rFonts w:ascii="Trebuchet MS" w:eastAsia="Calibri" w:hAnsi="Trebuchet MS" w:cstheme="minorHAnsi"/>
          <w:color w:val="000000" w:themeColor="text1"/>
          <w:sz w:val="21"/>
          <w:szCs w:val="21"/>
        </w:rPr>
        <w:t xml:space="preserve"> </w:t>
      </w:r>
      <w:r w:rsidR="00196EDB" w:rsidRPr="008619E7">
        <w:rPr>
          <w:rFonts w:ascii="Trebuchet MS" w:eastAsia="Calibri" w:hAnsi="Trebuchet MS" w:cstheme="minorHAnsi"/>
          <w:color w:val="000000" w:themeColor="text1"/>
          <w:sz w:val="21"/>
          <w:szCs w:val="21"/>
        </w:rPr>
        <w:t>in the last 12 months (19,222 units) compared to the previous 12 months (13,995 units)</w:t>
      </w:r>
      <w:r w:rsidR="00F51076" w:rsidRPr="008619E7">
        <w:rPr>
          <w:rFonts w:ascii="Trebuchet MS" w:eastAsia="Calibri" w:hAnsi="Trebuchet MS" w:cstheme="minorHAnsi"/>
          <w:color w:val="000000" w:themeColor="text1"/>
          <w:sz w:val="21"/>
          <w:szCs w:val="21"/>
        </w:rPr>
        <w:t xml:space="preserve">. This </w:t>
      </w:r>
      <w:r w:rsidR="001977C5" w:rsidRPr="008619E7">
        <w:rPr>
          <w:rFonts w:ascii="Trebuchet MS" w:eastAsia="Calibri" w:hAnsi="Trebuchet MS" w:cstheme="minorHAnsi"/>
          <w:color w:val="000000" w:themeColor="text1"/>
          <w:sz w:val="21"/>
          <w:szCs w:val="21"/>
        </w:rPr>
        <w:t xml:space="preserve">segment now accounts for 21% of all sales compared to </w:t>
      </w:r>
      <w:r w:rsidR="00D70F42" w:rsidRPr="008619E7">
        <w:rPr>
          <w:rFonts w:ascii="Trebuchet MS" w:eastAsia="Calibri" w:hAnsi="Trebuchet MS" w:cstheme="minorHAnsi"/>
          <w:color w:val="000000" w:themeColor="text1"/>
          <w:sz w:val="21"/>
          <w:szCs w:val="21"/>
        </w:rPr>
        <w:t xml:space="preserve">the </w:t>
      </w:r>
      <w:r w:rsidR="001977C5" w:rsidRPr="008619E7">
        <w:rPr>
          <w:rFonts w:ascii="Trebuchet MS" w:eastAsia="Calibri" w:hAnsi="Trebuchet MS" w:cstheme="minorHAnsi"/>
          <w:color w:val="000000" w:themeColor="text1"/>
          <w:sz w:val="21"/>
          <w:szCs w:val="21"/>
        </w:rPr>
        <w:t>14% in the 12 months prior to that.</w:t>
      </w:r>
    </w:p>
    <w:p w14:paraId="714DF59A" w14:textId="2153A0E5" w:rsidR="008005B4" w:rsidRPr="008619E7" w:rsidRDefault="00792218" w:rsidP="00207B0F">
      <w:pPr>
        <w:pStyle w:val="NoSpacing"/>
        <w:spacing w:after="0" w:line="240" w:lineRule="auto"/>
        <w:rPr>
          <w:rFonts w:ascii="Trebuchet MS" w:eastAsia="Calibri" w:hAnsi="Trebuchet MS" w:cstheme="minorHAnsi"/>
          <w:color w:val="000000" w:themeColor="text1"/>
          <w:sz w:val="21"/>
          <w:szCs w:val="21"/>
        </w:rPr>
      </w:pPr>
      <w:r w:rsidRPr="008619E7">
        <w:rPr>
          <w:rFonts w:ascii="Trebuchet MS" w:eastAsia="Calibri" w:hAnsi="Trebuchet MS" w:cstheme="minorHAnsi"/>
          <w:color w:val="000000" w:themeColor="text1"/>
          <w:sz w:val="21"/>
          <w:szCs w:val="21"/>
        </w:rPr>
        <w:t>The maximum volume of sales at ~5</w:t>
      </w:r>
      <w:r w:rsidR="00E50B5F" w:rsidRPr="008619E7">
        <w:rPr>
          <w:rFonts w:ascii="Trebuchet MS" w:eastAsia="Calibri" w:hAnsi="Trebuchet MS" w:cstheme="minorHAnsi"/>
          <w:color w:val="000000" w:themeColor="text1"/>
          <w:sz w:val="21"/>
          <w:szCs w:val="21"/>
        </w:rPr>
        <w:t>2</w:t>
      </w:r>
      <w:r w:rsidRPr="008619E7">
        <w:rPr>
          <w:rFonts w:ascii="Trebuchet MS" w:eastAsia="Calibri" w:hAnsi="Trebuchet MS" w:cstheme="minorHAnsi"/>
          <w:color w:val="000000" w:themeColor="text1"/>
          <w:sz w:val="21"/>
          <w:szCs w:val="21"/>
        </w:rPr>
        <w:t>% is in the units sized 801 sq ft to 1,200 sq ft (carpet area between 593 sq ft and 889 sq ft).</w:t>
      </w:r>
    </w:p>
    <w:p w14:paraId="1D1A5425" w14:textId="77777777" w:rsidR="008005B4" w:rsidRPr="008619E7" w:rsidRDefault="008005B4" w:rsidP="00207B0F">
      <w:pPr>
        <w:pStyle w:val="NoSpacing"/>
        <w:spacing w:after="0" w:line="240" w:lineRule="auto"/>
        <w:rPr>
          <w:rFonts w:ascii="Trebuchet MS" w:eastAsia="Calibri" w:hAnsi="Trebuchet MS" w:cstheme="minorHAnsi"/>
          <w:color w:val="000000" w:themeColor="text1"/>
          <w:sz w:val="21"/>
          <w:szCs w:val="21"/>
        </w:rPr>
      </w:pPr>
    </w:p>
    <w:p w14:paraId="25EE98DB" w14:textId="465B3B0E" w:rsidR="00D73BE3" w:rsidRPr="008619E7" w:rsidRDefault="00792218" w:rsidP="00207B0F">
      <w:pPr>
        <w:pStyle w:val="NoSpacing"/>
        <w:spacing w:after="0" w:line="240" w:lineRule="auto"/>
        <w:rPr>
          <w:rFonts w:ascii="Trebuchet MS" w:eastAsia="Calibri" w:hAnsi="Trebuchet MS" w:cstheme="minorHAnsi"/>
          <w:color w:val="000000" w:themeColor="text1"/>
          <w:sz w:val="21"/>
          <w:szCs w:val="21"/>
        </w:rPr>
      </w:pPr>
      <w:r w:rsidRPr="008619E7">
        <w:rPr>
          <w:rFonts w:ascii="Trebuchet MS" w:eastAsia="Calibri" w:hAnsi="Trebuchet MS" w:cstheme="minorHAnsi"/>
          <w:color w:val="000000" w:themeColor="text1"/>
          <w:sz w:val="21"/>
          <w:szCs w:val="21"/>
        </w:rPr>
        <w:t>The share in offtake of the 1,001-1,200 (carpet area between 741 sq ft and 889 sq ft), the category has improved substantially over the years, from 1</w:t>
      </w:r>
      <w:r w:rsidR="00444446" w:rsidRPr="008619E7">
        <w:rPr>
          <w:rFonts w:ascii="Trebuchet MS" w:eastAsia="Calibri" w:hAnsi="Trebuchet MS" w:cstheme="minorHAnsi"/>
          <w:color w:val="000000" w:themeColor="text1"/>
          <w:sz w:val="21"/>
          <w:szCs w:val="21"/>
        </w:rPr>
        <w:t>7</w:t>
      </w:r>
      <w:r w:rsidRPr="008619E7">
        <w:rPr>
          <w:rFonts w:ascii="Trebuchet MS" w:eastAsia="Calibri" w:hAnsi="Trebuchet MS" w:cstheme="minorHAnsi"/>
          <w:color w:val="000000" w:themeColor="text1"/>
          <w:sz w:val="21"/>
          <w:szCs w:val="21"/>
        </w:rPr>
        <w:t xml:space="preserve">% </w:t>
      </w:r>
      <w:r w:rsidR="00444446" w:rsidRPr="008619E7">
        <w:rPr>
          <w:rFonts w:ascii="Trebuchet MS" w:eastAsia="Calibri" w:hAnsi="Trebuchet MS" w:cstheme="minorHAnsi"/>
          <w:color w:val="000000" w:themeColor="text1"/>
          <w:sz w:val="21"/>
          <w:szCs w:val="21"/>
        </w:rPr>
        <w:t>during the 12 months ended</w:t>
      </w:r>
      <w:r w:rsidRPr="008619E7">
        <w:rPr>
          <w:rFonts w:ascii="Trebuchet MS" w:eastAsia="Calibri" w:hAnsi="Trebuchet MS" w:cstheme="minorHAnsi"/>
          <w:color w:val="000000" w:themeColor="text1"/>
          <w:sz w:val="21"/>
          <w:szCs w:val="21"/>
        </w:rPr>
        <w:t xml:space="preserve"> </w:t>
      </w:r>
      <w:r w:rsidR="00444446" w:rsidRPr="008619E7">
        <w:rPr>
          <w:rFonts w:ascii="Trebuchet MS" w:eastAsia="Calibri" w:hAnsi="Trebuchet MS" w:cstheme="minorHAnsi"/>
          <w:color w:val="000000" w:themeColor="text1"/>
          <w:sz w:val="21"/>
          <w:szCs w:val="21"/>
        </w:rPr>
        <w:t xml:space="preserve">Jun </w:t>
      </w:r>
      <w:r w:rsidRPr="008619E7">
        <w:rPr>
          <w:rFonts w:ascii="Trebuchet MS" w:eastAsia="Calibri" w:hAnsi="Trebuchet MS" w:cstheme="minorHAnsi"/>
          <w:color w:val="000000" w:themeColor="text1"/>
          <w:sz w:val="21"/>
          <w:szCs w:val="21"/>
        </w:rPr>
        <w:t>202</w:t>
      </w:r>
      <w:r w:rsidR="00444446" w:rsidRPr="008619E7">
        <w:rPr>
          <w:rFonts w:ascii="Trebuchet MS" w:eastAsia="Calibri" w:hAnsi="Trebuchet MS" w:cstheme="minorHAnsi"/>
          <w:color w:val="000000" w:themeColor="text1"/>
          <w:sz w:val="21"/>
          <w:szCs w:val="21"/>
        </w:rPr>
        <w:t>1</w:t>
      </w:r>
      <w:r w:rsidRPr="008619E7">
        <w:rPr>
          <w:rFonts w:ascii="Trebuchet MS" w:eastAsia="Calibri" w:hAnsi="Trebuchet MS" w:cstheme="minorHAnsi"/>
          <w:color w:val="000000" w:themeColor="text1"/>
          <w:sz w:val="21"/>
          <w:szCs w:val="21"/>
        </w:rPr>
        <w:t xml:space="preserve"> to 2</w:t>
      </w:r>
      <w:r w:rsidR="00EF03B6" w:rsidRPr="008619E7">
        <w:rPr>
          <w:rFonts w:ascii="Trebuchet MS" w:eastAsia="Calibri" w:hAnsi="Trebuchet MS" w:cstheme="minorHAnsi"/>
          <w:color w:val="000000" w:themeColor="text1"/>
          <w:sz w:val="21"/>
          <w:szCs w:val="21"/>
        </w:rPr>
        <w:t>8</w:t>
      </w:r>
      <w:r w:rsidRPr="008619E7">
        <w:rPr>
          <w:rFonts w:ascii="Trebuchet MS" w:eastAsia="Calibri" w:hAnsi="Trebuchet MS" w:cstheme="minorHAnsi"/>
          <w:color w:val="000000" w:themeColor="text1"/>
          <w:sz w:val="21"/>
          <w:szCs w:val="21"/>
        </w:rPr>
        <w:t xml:space="preserve">% in </w:t>
      </w:r>
      <w:r w:rsidR="00EF03B6" w:rsidRPr="008619E7">
        <w:rPr>
          <w:rFonts w:ascii="Trebuchet MS" w:eastAsia="Calibri" w:hAnsi="Trebuchet MS" w:cstheme="minorHAnsi"/>
          <w:color w:val="000000" w:themeColor="text1"/>
          <w:sz w:val="21"/>
          <w:szCs w:val="21"/>
        </w:rPr>
        <w:t>the last 12 months ended Jun 2024</w:t>
      </w:r>
      <w:r w:rsidR="005D78F6" w:rsidRPr="008619E7">
        <w:rPr>
          <w:rFonts w:ascii="Trebuchet MS" w:eastAsia="Calibri" w:hAnsi="Trebuchet MS" w:cstheme="minorHAnsi"/>
          <w:color w:val="000000" w:themeColor="text1"/>
          <w:sz w:val="21"/>
          <w:szCs w:val="21"/>
        </w:rPr>
        <w:t>.</w:t>
      </w:r>
    </w:p>
    <w:p w14:paraId="66F22494" w14:textId="77777777" w:rsidR="007F7A15" w:rsidRPr="008619E7" w:rsidRDefault="007F7A15" w:rsidP="00207B0F">
      <w:pPr>
        <w:pStyle w:val="NoSpacing"/>
        <w:spacing w:after="0" w:line="240" w:lineRule="auto"/>
        <w:rPr>
          <w:rFonts w:ascii="Trebuchet MS" w:eastAsia="Calibri" w:hAnsi="Trebuchet MS" w:cstheme="minorHAnsi"/>
          <w:color w:val="000000" w:themeColor="text1"/>
          <w:sz w:val="21"/>
          <w:szCs w:val="21"/>
        </w:rPr>
      </w:pPr>
    </w:p>
    <w:tbl>
      <w:tblPr>
        <w:tblW w:w="10936" w:type="dxa"/>
        <w:tblInd w:w="-577" w:type="dxa"/>
        <w:tblLayout w:type="fixed"/>
        <w:tblLook w:val="04A0" w:firstRow="1" w:lastRow="0" w:firstColumn="1" w:lastColumn="0" w:noHBand="0" w:noVBand="1"/>
      </w:tblPr>
      <w:tblGrid>
        <w:gridCol w:w="1344"/>
        <w:gridCol w:w="1006"/>
        <w:gridCol w:w="1006"/>
        <w:gridCol w:w="1088"/>
        <w:gridCol w:w="924"/>
        <w:gridCol w:w="1005"/>
        <w:gridCol w:w="1006"/>
        <w:gridCol w:w="1005"/>
        <w:gridCol w:w="1006"/>
        <w:gridCol w:w="1525"/>
        <w:gridCol w:w="21"/>
      </w:tblGrid>
      <w:tr w:rsidR="003D071E" w:rsidRPr="008619E7" w14:paraId="3BF14CED" w14:textId="77777777" w:rsidTr="00893442">
        <w:trPr>
          <w:gridAfter w:val="1"/>
          <w:wAfter w:w="21" w:type="dxa"/>
          <w:trHeight w:val="221"/>
        </w:trPr>
        <w:tc>
          <w:tcPr>
            <w:tcW w:w="10915" w:type="dxa"/>
            <w:gridSpan w:val="10"/>
            <w:tcBorders>
              <w:top w:val="single" w:sz="4" w:space="0" w:color="auto"/>
              <w:left w:val="single" w:sz="8" w:space="0" w:color="auto"/>
              <w:bottom w:val="single" w:sz="8" w:space="0" w:color="000000"/>
              <w:right w:val="single" w:sz="4" w:space="0" w:color="auto"/>
            </w:tcBorders>
            <w:shd w:val="clear" w:color="auto" w:fill="FFFF00"/>
          </w:tcPr>
          <w:p w14:paraId="5414C5B3" w14:textId="3D108E3F" w:rsidR="00A6393F" w:rsidRPr="008619E7" w:rsidRDefault="00A6393F" w:rsidP="00893442">
            <w:pPr>
              <w:spacing w:line="300" w:lineRule="auto"/>
              <w:jc w:val="center"/>
              <w:rPr>
                <w:rFonts w:ascii="Trebuchet MS" w:eastAsia="Times New Roman" w:hAnsi="Trebuchet MS" w:cstheme="minorHAnsi"/>
                <w:b/>
                <w:color w:val="000000" w:themeColor="text1"/>
                <w:sz w:val="18"/>
                <w:szCs w:val="18"/>
              </w:rPr>
            </w:pPr>
            <w:r w:rsidRPr="008619E7">
              <w:rPr>
                <w:rFonts w:ascii="Trebuchet MS" w:eastAsia="Times New Roman" w:hAnsi="Trebuchet MS" w:cstheme="minorHAnsi"/>
                <w:b/>
                <w:color w:val="000000" w:themeColor="text1"/>
                <w:sz w:val="18"/>
                <w:szCs w:val="18"/>
              </w:rPr>
              <w:t xml:space="preserve">TABLE </w:t>
            </w:r>
            <w:r w:rsidR="0098014C">
              <w:rPr>
                <w:rFonts w:ascii="Trebuchet MS" w:eastAsia="Times New Roman" w:hAnsi="Trebuchet MS" w:cstheme="minorHAnsi"/>
                <w:b/>
                <w:color w:val="000000" w:themeColor="text1"/>
                <w:sz w:val="18"/>
                <w:szCs w:val="18"/>
              </w:rPr>
              <w:t xml:space="preserve">7 </w:t>
            </w:r>
            <w:r w:rsidRPr="008619E7">
              <w:rPr>
                <w:rFonts w:ascii="Trebuchet MS" w:eastAsia="Times New Roman" w:hAnsi="Trebuchet MS" w:cstheme="minorHAnsi"/>
                <w:b/>
                <w:color w:val="000000" w:themeColor="text1"/>
                <w:sz w:val="18"/>
                <w:szCs w:val="18"/>
              </w:rPr>
              <w:t>- SALES OFFTAKE – 12 MONTHS ENDED</w:t>
            </w:r>
          </w:p>
        </w:tc>
      </w:tr>
      <w:tr w:rsidR="003D071E" w:rsidRPr="008619E7" w14:paraId="5442E5A1" w14:textId="77777777" w:rsidTr="008F7097">
        <w:trPr>
          <w:trHeight w:val="537"/>
        </w:trPr>
        <w:tc>
          <w:tcPr>
            <w:tcW w:w="1344" w:type="dxa"/>
            <w:tcBorders>
              <w:top w:val="single" w:sz="4" w:space="0" w:color="auto"/>
              <w:left w:val="single" w:sz="8" w:space="0" w:color="auto"/>
              <w:bottom w:val="single" w:sz="8" w:space="0" w:color="000000"/>
              <w:right w:val="nil"/>
            </w:tcBorders>
            <w:shd w:val="clear" w:color="auto" w:fill="F2F2F2" w:themeFill="background1" w:themeFillShade="F2"/>
            <w:vAlign w:val="center"/>
            <w:hideMark/>
          </w:tcPr>
          <w:p w14:paraId="33210554" w14:textId="77777777" w:rsidR="00A6393F" w:rsidRPr="008619E7" w:rsidRDefault="00A6393F" w:rsidP="00E6529E">
            <w:pPr>
              <w:spacing w:line="300" w:lineRule="auto"/>
              <w:jc w:val="center"/>
              <w:rPr>
                <w:rFonts w:ascii="Trebuchet MS" w:eastAsia="Times New Roman" w:hAnsi="Trebuchet MS" w:cstheme="minorHAnsi"/>
                <w:b/>
                <w:bCs/>
                <w:color w:val="000000" w:themeColor="text1"/>
                <w:sz w:val="18"/>
                <w:szCs w:val="18"/>
              </w:rPr>
            </w:pPr>
            <w:r w:rsidRPr="008619E7">
              <w:rPr>
                <w:rFonts w:ascii="Trebuchet MS" w:eastAsia="Times New Roman" w:hAnsi="Trebuchet MS" w:cstheme="minorHAnsi"/>
                <w:b/>
                <w:bCs/>
                <w:color w:val="000000" w:themeColor="text1"/>
                <w:sz w:val="18"/>
                <w:szCs w:val="18"/>
              </w:rPr>
              <w:t>Size</w:t>
            </w:r>
          </w:p>
        </w:tc>
        <w:tc>
          <w:tcPr>
            <w:tcW w:w="1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D62A34" w14:textId="77777777" w:rsidR="00A6393F" w:rsidRPr="008619E7" w:rsidRDefault="00A6393F" w:rsidP="00E6529E">
            <w:pPr>
              <w:spacing w:line="300" w:lineRule="auto"/>
              <w:jc w:val="center"/>
              <w:rPr>
                <w:rFonts w:ascii="Trebuchet MS" w:eastAsia="Times New Roman"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Jun ‘21</w:t>
            </w:r>
          </w:p>
        </w:tc>
        <w:tc>
          <w:tcPr>
            <w:tcW w:w="10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1DD9B0" w14:textId="77777777" w:rsidR="00A6393F" w:rsidRPr="008619E7" w:rsidRDefault="00A6393F" w:rsidP="00E6529E">
            <w:pPr>
              <w:spacing w:line="300" w:lineRule="auto"/>
              <w:jc w:val="center"/>
              <w:rPr>
                <w:rFonts w:ascii="Trebuchet MS" w:eastAsia="Times New Roman"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Market share</w:t>
            </w:r>
          </w:p>
        </w:tc>
        <w:tc>
          <w:tcPr>
            <w:tcW w:w="108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353C1C" w14:textId="77777777" w:rsidR="00A6393F" w:rsidRPr="008619E7" w:rsidRDefault="00A6393F" w:rsidP="00E6529E">
            <w:pPr>
              <w:spacing w:line="300" w:lineRule="auto"/>
              <w:jc w:val="center"/>
              <w:rPr>
                <w:rFonts w:ascii="Trebuchet MS" w:eastAsia="Times New Roman"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Jun ‘22</w:t>
            </w:r>
          </w:p>
        </w:tc>
        <w:tc>
          <w:tcPr>
            <w:tcW w:w="92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84FCBB9" w14:textId="77777777" w:rsidR="00A6393F" w:rsidRPr="008619E7" w:rsidRDefault="00A6393F" w:rsidP="00E6529E">
            <w:pPr>
              <w:spacing w:line="300" w:lineRule="auto"/>
              <w:jc w:val="center"/>
              <w:rPr>
                <w:rFonts w:ascii="Trebuchet MS" w:eastAsia="Times New Roman"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Market share</w:t>
            </w:r>
          </w:p>
        </w:tc>
        <w:tc>
          <w:tcPr>
            <w:tcW w:w="100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4751F9" w14:textId="77777777" w:rsidR="00A6393F" w:rsidRPr="008619E7" w:rsidRDefault="00A6393F" w:rsidP="00E6529E">
            <w:pPr>
              <w:spacing w:line="300" w:lineRule="auto"/>
              <w:jc w:val="center"/>
              <w:rPr>
                <w:rFonts w:ascii="Trebuchet MS" w:eastAsia="Times New Roman"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Jun ‘23</w:t>
            </w:r>
          </w:p>
        </w:tc>
        <w:tc>
          <w:tcPr>
            <w:tcW w:w="10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20882A" w14:textId="77777777" w:rsidR="00A6393F" w:rsidRPr="008619E7" w:rsidRDefault="00A6393F" w:rsidP="00E6529E">
            <w:pPr>
              <w:spacing w:line="300" w:lineRule="auto"/>
              <w:jc w:val="center"/>
              <w:rPr>
                <w:rFonts w:ascii="Trebuchet MS" w:eastAsia="Times New Roman"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Market share</w:t>
            </w:r>
          </w:p>
        </w:tc>
        <w:tc>
          <w:tcPr>
            <w:tcW w:w="100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CBD657" w14:textId="4113D358" w:rsidR="00A6393F" w:rsidRPr="008619E7" w:rsidRDefault="00A6393F" w:rsidP="00E6529E">
            <w:pPr>
              <w:spacing w:line="300" w:lineRule="auto"/>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Jun ‘2</w:t>
            </w:r>
            <w:r w:rsidR="00A137E5" w:rsidRPr="008619E7">
              <w:rPr>
                <w:rFonts w:ascii="Trebuchet MS" w:hAnsi="Trebuchet MS" w:cstheme="minorHAnsi"/>
                <w:b/>
                <w:bCs/>
                <w:color w:val="000000" w:themeColor="text1"/>
                <w:sz w:val="18"/>
                <w:szCs w:val="18"/>
              </w:rPr>
              <w:t>4</w:t>
            </w:r>
          </w:p>
        </w:tc>
        <w:tc>
          <w:tcPr>
            <w:tcW w:w="1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DEB08" w14:textId="3AC65005" w:rsidR="00A6393F" w:rsidRPr="008619E7" w:rsidRDefault="00A6393F" w:rsidP="00E6529E">
            <w:pPr>
              <w:spacing w:line="300" w:lineRule="auto"/>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Market share</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46A68" w14:textId="5B64B883" w:rsidR="00A6393F" w:rsidRPr="008619E7" w:rsidRDefault="00A6393F" w:rsidP="00E6529E">
            <w:pPr>
              <w:spacing w:line="300" w:lineRule="auto"/>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 change over Jun ‘23</w:t>
            </w:r>
          </w:p>
        </w:tc>
      </w:tr>
      <w:tr w:rsidR="003D071E" w:rsidRPr="008619E7" w14:paraId="28F9EB40" w14:textId="77777777" w:rsidTr="008F7097">
        <w:trPr>
          <w:trHeight w:val="355"/>
        </w:trPr>
        <w:tc>
          <w:tcPr>
            <w:tcW w:w="1344" w:type="dxa"/>
            <w:tcBorders>
              <w:top w:val="nil"/>
              <w:left w:val="single" w:sz="8" w:space="0" w:color="auto"/>
              <w:bottom w:val="single" w:sz="8" w:space="0" w:color="auto"/>
              <w:right w:val="nil"/>
            </w:tcBorders>
            <w:shd w:val="clear" w:color="auto" w:fill="F2F2F2" w:themeFill="background1" w:themeFillShade="F2"/>
            <w:noWrap/>
            <w:vAlign w:val="center"/>
            <w:hideMark/>
          </w:tcPr>
          <w:p w14:paraId="25704721" w14:textId="77777777" w:rsidR="00D1041F" w:rsidRPr="008619E7" w:rsidRDefault="00D1041F" w:rsidP="00E6529E">
            <w:pPr>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Overall</w:t>
            </w:r>
          </w:p>
        </w:tc>
        <w:tc>
          <w:tcPr>
            <w:tcW w:w="1006" w:type="dxa"/>
            <w:tcBorders>
              <w:top w:val="nil"/>
              <w:left w:val="single" w:sz="4" w:space="0" w:color="auto"/>
              <w:bottom w:val="single" w:sz="4" w:space="0" w:color="auto"/>
              <w:right w:val="single" w:sz="4" w:space="0" w:color="auto"/>
            </w:tcBorders>
            <w:shd w:val="clear" w:color="auto" w:fill="auto"/>
            <w:noWrap/>
            <w:vAlign w:val="center"/>
          </w:tcPr>
          <w:p w14:paraId="5F657735"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85,378</w:t>
            </w:r>
          </w:p>
        </w:tc>
        <w:tc>
          <w:tcPr>
            <w:tcW w:w="1006" w:type="dxa"/>
            <w:tcBorders>
              <w:top w:val="nil"/>
              <w:left w:val="nil"/>
              <w:bottom w:val="single" w:sz="4" w:space="0" w:color="auto"/>
              <w:right w:val="single" w:sz="4" w:space="0" w:color="auto"/>
            </w:tcBorders>
            <w:shd w:val="clear" w:color="auto" w:fill="auto"/>
            <w:noWrap/>
            <w:vAlign w:val="center"/>
          </w:tcPr>
          <w:p w14:paraId="529B0B43"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100%</w:t>
            </w:r>
          </w:p>
        </w:tc>
        <w:tc>
          <w:tcPr>
            <w:tcW w:w="1088" w:type="dxa"/>
            <w:tcBorders>
              <w:top w:val="nil"/>
              <w:left w:val="nil"/>
              <w:bottom w:val="single" w:sz="4" w:space="0" w:color="auto"/>
              <w:right w:val="single" w:sz="4" w:space="0" w:color="auto"/>
            </w:tcBorders>
            <w:shd w:val="clear" w:color="auto" w:fill="auto"/>
            <w:noWrap/>
            <w:vAlign w:val="center"/>
          </w:tcPr>
          <w:p w14:paraId="210BEF78"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1,05,625</w:t>
            </w:r>
          </w:p>
        </w:tc>
        <w:tc>
          <w:tcPr>
            <w:tcW w:w="924" w:type="dxa"/>
            <w:tcBorders>
              <w:top w:val="nil"/>
              <w:left w:val="nil"/>
              <w:bottom w:val="single" w:sz="4" w:space="0" w:color="auto"/>
              <w:right w:val="single" w:sz="4" w:space="0" w:color="auto"/>
            </w:tcBorders>
            <w:shd w:val="clear" w:color="auto" w:fill="auto"/>
            <w:noWrap/>
            <w:vAlign w:val="center"/>
          </w:tcPr>
          <w:p w14:paraId="61EE982C"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100%</w:t>
            </w:r>
          </w:p>
        </w:tc>
        <w:tc>
          <w:tcPr>
            <w:tcW w:w="1005" w:type="dxa"/>
            <w:tcBorders>
              <w:top w:val="nil"/>
              <w:left w:val="nil"/>
              <w:bottom w:val="single" w:sz="4" w:space="0" w:color="auto"/>
              <w:right w:val="single" w:sz="4" w:space="0" w:color="auto"/>
            </w:tcBorders>
            <w:shd w:val="clear" w:color="auto" w:fill="auto"/>
            <w:noWrap/>
            <w:vAlign w:val="center"/>
          </w:tcPr>
          <w:p w14:paraId="1950B810"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97,214</w:t>
            </w:r>
          </w:p>
        </w:tc>
        <w:tc>
          <w:tcPr>
            <w:tcW w:w="1006" w:type="dxa"/>
            <w:tcBorders>
              <w:top w:val="nil"/>
              <w:left w:val="nil"/>
              <w:bottom w:val="single" w:sz="4" w:space="0" w:color="auto"/>
              <w:right w:val="single" w:sz="4" w:space="0" w:color="auto"/>
            </w:tcBorders>
            <w:shd w:val="clear" w:color="auto" w:fill="auto"/>
            <w:noWrap/>
            <w:vAlign w:val="center"/>
          </w:tcPr>
          <w:p w14:paraId="48B1FCC1"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100%</w:t>
            </w:r>
          </w:p>
        </w:tc>
        <w:tc>
          <w:tcPr>
            <w:tcW w:w="1005" w:type="dxa"/>
            <w:tcBorders>
              <w:top w:val="nil"/>
              <w:left w:val="nil"/>
              <w:bottom w:val="single" w:sz="8" w:space="0" w:color="auto"/>
              <w:right w:val="single" w:sz="8" w:space="0" w:color="auto"/>
            </w:tcBorders>
            <w:shd w:val="clear" w:color="auto" w:fill="auto"/>
            <w:vAlign w:val="center"/>
          </w:tcPr>
          <w:p w14:paraId="2AC35254" w14:textId="6E449FF9"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93,737</w:t>
            </w:r>
          </w:p>
        </w:tc>
        <w:tc>
          <w:tcPr>
            <w:tcW w:w="1006" w:type="dxa"/>
            <w:tcBorders>
              <w:top w:val="nil"/>
              <w:left w:val="nil"/>
              <w:bottom w:val="single" w:sz="8" w:space="0" w:color="auto"/>
              <w:right w:val="single" w:sz="8" w:space="0" w:color="auto"/>
            </w:tcBorders>
            <w:shd w:val="clear" w:color="auto" w:fill="auto"/>
            <w:vAlign w:val="center"/>
          </w:tcPr>
          <w:p w14:paraId="3F741320" w14:textId="59B9F816"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100%</w:t>
            </w:r>
          </w:p>
        </w:tc>
        <w:tc>
          <w:tcPr>
            <w:tcW w:w="1546" w:type="dxa"/>
            <w:gridSpan w:val="2"/>
            <w:tcBorders>
              <w:top w:val="nil"/>
              <w:left w:val="nil"/>
              <w:bottom w:val="single" w:sz="8" w:space="0" w:color="auto"/>
              <w:right w:val="single" w:sz="8" w:space="0" w:color="auto"/>
            </w:tcBorders>
            <w:shd w:val="clear" w:color="auto" w:fill="auto"/>
            <w:vAlign w:val="center"/>
          </w:tcPr>
          <w:p w14:paraId="6F3A41C4" w14:textId="4E6F3BBC"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-3.6%</w:t>
            </w:r>
          </w:p>
        </w:tc>
      </w:tr>
      <w:tr w:rsidR="003D071E" w:rsidRPr="008619E7" w14:paraId="09A03630" w14:textId="77777777" w:rsidTr="008F7097">
        <w:trPr>
          <w:trHeight w:val="355"/>
        </w:trPr>
        <w:tc>
          <w:tcPr>
            <w:tcW w:w="1344" w:type="dxa"/>
            <w:tcBorders>
              <w:top w:val="nil"/>
              <w:left w:val="single" w:sz="8" w:space="0" w:color="auto"/>
              <w:bottom w:val="single" w:sz="8" w:space="0" w:color="auto"/>
              <w:right w:val="nil"/>
            </w:tcBorders>
            <w:shd w:val="clear" w:color="auto" w:fill="F2F2F2" w:themeFill="background1" w:themeFillShade="F2"/>
            <w:noWrap/>
            <w:vAlign w:val="center"/>
            <w:hideMark/>
          </w:tcPr>
          <w:p w14:paraId="16C2B139" w14:textId="77777777" w:rsidR="00D1041F" w:rsidRPr="008619E7" w:rsidRDefault="00D1041F" w:rsidP="00E6529E">
            <w:pPr>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&lt; 600</w:t>
            </w:r>
          </w:p>
        </w:tc>
        <w:tc>
          <w:tcPr>
            <w:tcW w:w="1006" w:type="dxa"/>
            <w:tcBorders>
              <w:top w:val="nil"/>
              <w:left w:val="single" w:sz="4" w:space="0" w:color="auto"/>
              <w:bottom w:val="single" w:sz="4" w:space="0" w:color="auto"/>
              <w:right w:val="single" w:sz="4" w:space="0" w:color="auto"/>
            </w:tcBorders>
            <w:shd w:val="clear" w:color="auto" w:fill="auto"/>
            <w:noWrap/>
            <w:vAlign w:val="center"/>
          </w:tcPr>
          <w:p w14:paraId="4615894F"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16,831</w:t>
            </w:r>
          </w:p>
        </w:tc>
        <w:tc>
          <w:tcPr>
            <w:tcW w:w="1006" w:type="dxa"/>
            <w:tcBorders>
              <w:top w:val="nil"/>
              <w:left w:val="nil"/>
              <w:bottom w:val="single" w:sz="4" w:space="0" w:color="auto"/>
              <w:right w:val="single" w:sz="4" w:space="0" w:color="auto"/>
            </w:tcBorders>
            <w:shd w:val="clear" w:color="auto" w:fill="auto"/>
            <w:noWrap/>
            <w:vAlign w:val="center"/>
          </w:tcPr>
          <w:p w14:paraId="43417EFB"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20%</w:t>
            </w:r>
          </w:p>
        </w:tc>
        <w:tc>
          <w:tcPr>
            <w:tcW w:w="1088" w:type="dxa"/>
            <w:tcBorders>
              <w:top w:val="nil"/>
              <w:left w:val="nil"/>
              <w:bottom w:val="single" w:sz="4" w:space="0" w:color="auto"/>
              <w:right w:val="single" w:sz="4" w:space="0" w:color="auto"/>
            </w:tcBorders>
            <w:shd w:val="clear" w:color="auto" w:fill="auto"/>
            <w:noWrap/>
            <w:vAlign w:val="center"/>
          </w:tcPr>
          <w:p w14:paraId="42B13082"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14,476</w:t>
            </w:r>
          </w:p>
        </w:tc>
        <w:tc>
          <w:tcPr>
            <w:tcW w:w="924" w:type="dxa"/>
            <w:tcBorders>
              <w:top w:val="nil"/>
              <w:left w:val="nil"/>
              <w:bottom w:val="single" w:sz="4" w:space="0" w:color="auto"/>
              <w:right w:val="single" w:sz="4" w:space="0" w:color="auto"/>
            </w:tcBorders>
            <w:shd w:val="clear" w:color="auto" w:fill="auto"/>
            <w:noWrap/>
            <w:vAlign w:val="center"/>
          </w:tcPr>
          <w:p w14:paraId="229ED673"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14%</w:t>
            </w:r>
          </w:p>
        </w:tc>
        <w:tc>
          <w:tcPr>
            <w:tcW w:w="1005" w:type="dxa"/>
            <w:tcBorders>
              <w:top w:val="nil"/>
              <w:left w:val="nil"/>
              <w:bottom w:val="single" w:sz="4" w:space="0" w:color="auto"/>
              <w:right w:val="single" w:sz="4" w:space="0" w:color="auto"/>
            </w:tcBorders>
            <w:shd w:val="clear" w:color="auto" w:fill="auto"/>
            <w:noWrap/>
            <w:vAlign w:val="center"/>
          </w:tcPr>
          <w:p w14:paraId="4295D0D8"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8,960</w:t>
            </w:r>
          </w:p>
        </w:tc>
        <w:tc>
          <w:tcPr>
            <w:tcW w:w="1006" w:type="dxa"/>
            <w:tcBorders>
              <w:top w:val="nil"/>
              <w:left w:val="nil"/>
              <w:bottom w:val="single" w:sz="4" w:space="0" w:color="auto"/>
              <w:right w:val="single" w:sz="4" w:space="0" w:color="auto"/>
            </w:tcBorders>
            <w:shd w:val="clear" w:color="auto" w:fill="auto"/>
            <w:noWrap/>
            <w:vAlign w:val="center"/>
          </w:tcPr>
          <w:p w14:paraId="0879CADC"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9%</w:t>
            </w:r>
          </w:p>
        </w:tc>
        <w:tc>
          <w:tcPr>
            <w:tcW w:w="1005" w:type="dxa"/>
            <w:tcBorders>
              <w:top w:val="nil"/>
              <w:left w:val="nil"/>
              <w:bottom w:val="single" w:sz="8" w:space="0" w:color="auto"/>
              <w:right w:val="single" w:sz="8" w:space="0" w:color="auto"/>
            </w:tcBorders>
            <w:shd w:val="clear" w:color="auto" w:fill="auto"/>
            <w:vAlign w:val="center"/>
          </w:tcPr>
          <w:p w14:paraId="55A6484C" w14:textId="1C5369AD"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6,451</w:t>
            </w:r>
          </w:p>
        </w:tc>
        <w:tc>
          <w:tcPr>
            <w:tcW w:w="1006" w:type="dxa"/>
            <w:tcBorders>
              <w:top w:val="nil"/>
              <w:left w:val="nil"/>
              <w:bottom w:val="single" w:sz="8" w:space="0" w:color="auto"/>
              <w:right w:val="single" w:sz="8" w:space="0" w:color="auto"/>
            </w:tcBorders>
            <w:shd w:val="clear" w:color="auto" w:fill="auto"/>
            <w:vAlign w:val="center"/>
          </w:tcPr>
          <w:p w14:paraId="476DB787" w14:textId="4709C52C"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7%</w:t>
            </w:r>
          </w:p>
        </w:tc>
        <w:tc>
          <w:tcPr>
            <w:tcW w:w="1546" w:type="dxa"/>
            <w:gridSpan w:val="2"/>
            <w:tcBorders>
              <w:top w:val="nil"/>
              <w:left w:val="nil"/>
              <w:bottom w:val="single" w:sz="8" w:space="0" w:color="auto"/>
              <w:right w:val="single" w:sz="8" w:space="0" w:color="auto"/>
            </w:tcBorders>
            <w:shd w:val="clear" w:color="auto" w:fill="auto"/>
            <w:vAlign w:val="center"/>
          </w:tcPr>
          <w:p w14:paraId="43680BF9" w14:textId="5CDE1315"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-28%</w:t>
            </w:r>
          </w:p>
        </w:tc>
      </w:tr>
      <w:tr w:rsidR="003D071E" w:rsidRPr="008619E7" w14:paraId="436CB7CC" w14:textId="77777777" w:rsidTr="008F7097">
        <w:trPr>
          <w:trHeight w:val="355"/>
        </w:trPr>
        <w:tc>
          <w:tcPr>
            <w:tcW w:w="1344" w:type="dxa"/>
            <w:tcBorders>
              <w:top w:val="nil"/>
              <w:left w:val="single" w:sz="8" w:space="0" w:color="auto"/>
              <w:bottom w:val="single" w:sz="8" w:space="0" w:color="auto"/>
              <w:right w:val="nil"/>
            </w:tcBorders>
            <w:shd w:val="clear" w:color="auto" w:fill="F2F2F2" w:themeFill="background1" w:themeFillShade="F2"/>
            <w:noWrap/>
            <w:vAlign w:val="center"/>
            <w:hideMark/>
          </w:tcPr>
          <w:p w14:paraId="624B8409" w14:textId="77777777" w:rsidR="00D1041F" w:rsidRPr="008619E7" w:rsidRDefault="00D1041F" w:rsidP="00E6529E">
            <w:pPr>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600-800</w:t>
            </w:r>
          </w:p>
        </w:tc>
        <w:tc>
          <w:tcPr>
            <w:tcW w:w="1006" w:type="dxa"/>
            <w:tcBorders>
              <w:top w:val="nil"/>
              <w:left w:val="single" w:sz="4" w:space="0" w:color="auto"/>
              <w:bottom w:val="single" w:sz="4" w:space="0" w:color="auto"/>
              <w:right w:val="single" w:sz="4" w:space="0" w:color="auto"/>
            </w:tcBorders>
            <w:shd w:val="clear" w:color="auto" w:fill="auto"/>
            <w:noWrap/>
            <w:vAlign w:val="center"/>
          </w:tcPr>
          <w:p w14:paraId="06153ABE"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16,074</w:t>
            </w:r>
          </w:p>
        </w:tc>
        <w:tc>
          <w:tcPr>
            <w:tcW w:w="1006" w:type="dxa"/>
            <w:tcBorders>
              <w:top w:val="nil"/>
              <w:left w:val="nil"/>
              <w:bottom w:val="single" w:sz="4" w:space="0" w:color="auto"/>
              <w:right w:val="single" w:sz="4" w:space="0" w:color="auto"/>
            </w:tcBorders>
            <w:shd w:val="clear" w:color="auto" w:fill="auto"/>
            <w:noWrap/>
            <w:vAlign w:val="center"/>
          </w:tcPr>
          <w:p w14:paraId="777B4CF5"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19%</w:t>
            </w:r>
          </w:p>
        </w:tc>
        <w:tc>
          <w:tcPr>
            <w:tcW w:w="1088" w:type="dxa"/>
            <w:tcBorders>
              <w:top w:val="nil"/>
              <w:left w:val="nil"/>
              <w:bottom w:val="single" w:sz="4" w:space="0" w:color="auto"/>
              <w:right w:val="single" w:sz="4" w:space="0" w:color="auto"/>
            </w:tcBorders>
            <w:shd w:val="clear" w:color="auto" w:fill="auto"/>
            <w:noWrap/>
            <w:vAlign w:val="center"/>
          </w:tcPr>
          <w:p w14:paraId="50444D36"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15,752</w:t>
            </w:r>
          </w:p>
        </w:tc>
        <w:tc>
          <w:tcPr>
            <w:tcW w:w="924" w:type="dxa"/>
            <w:tcBorders>
              <w:top w:val="nil"/>
              <w:left w:val="nil"/>
              <w:bottom w:val="single" w:sz="4" w:space="0" w:color="auto"/>
              <w:right w:val="single" w:sz="4" w:space="0" w:color="auto"/>
            </w:tcBorders>
            <w:shd w:val="clear" w:color="auto" w:fill="auto"/>
            <w:noWrap/>
            <w:vAlign w:val="center"/>
          </w:tcPr>
          <w:p w14:paraId="6752F458"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15%</w:t>
            </w:r>
          </w:p>
        </w:tc>
        <w:tc>
          <w:tcPr>
            <w:tcW w:w="1005" w:type="dxa"/>
            <w:tcBorders>
              <w:top w:val="nil"/>
              <w:left w:val="nil"/>
              <w:bottom w:val="single" w:sz="4" w:space="0" w:color="auto"/>
              <w:right w:val="single" w:sz="4" w:space="0" w:color="auto"/>
            </w:tcBorders>
            <w:shd w:val="clear" w:color="auto" w:fill="auto"/>
            <w:noWrap/>
            <w:vAlign w:val="center"/>
          </w:tcPr>
          <w:p w14:paraId="7474CB1A"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12,834</w:t>
            </w:r>
          </w:p>
        </w:tc>
        <w:tc>
          <w:tcPr>
            <w:tcW w:w="1006" w:type="dxa"/>
            <w:tcBorders>
              <w:top w:val="nil"/>
              <w:left w:val="nil"/>
              <w:bottom w:val="single" w:sz="4" w:space="0" w:color="auto"/>
              <w:right w:val="single" w:sz="4" w:space="0" w:color="auto"/>
            </w:tcBorders>
            <w:shd w:val="clear" w:color="auto" w:fill="auto"/>
            <w:noWrap/>
            <w:vAlign w:val="center"/>
          </w:tcPr>
          <w:p w14:paraId="3FA09D4E"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13%</w:t>
            </w:r>
          </w:p>
        </w:tc>
        <w:tc>
          <w:tcPr>
            <w:tcW w:w="1005" w:type="dxa"/>
            <w:tcBorders>
              <w:top w:val="nil"/>
              <w:left w:val="nil"/>
              <w:bottom w:val="single" w:sz="8" w:space="0" w:color="auto"/>
              <w:right w:val="single" w:sz="8" w:space="0" w:color="auto"/>
            </w:tcBorders>
            <w:shd w:val="clear" w:color="auto" w:fill="auto"/>
            <w:vAlign w:val="center"/>
          </w:tcPr>
          <w:p w14:paraId="07579BDD" w14:textId="4E8EEE43"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9,787</w:t>
            </w:r>
          </w:p>
        </w:tc>
        <w:tc>
          <w:tcPr>
            <w:tcW w:w="1006" w:type="dxa"/>
            <w:tcBorders>
              <w:top w:val="nil"/>
              <w:left w:val="nil"/>
              <w:bottom w:val="single" w:sz="8" w:space="0" w:color="auto"/>
              <w:right w:val="single" w:sz="8" w:space="0" w:color="auto"/>
            </w:tcBorders>
            <w:shd w:val="clear" w:color="auto" w:fill="auto"/>
            <w:vAlign w:val="center"/>
          </w:tcPr>
          <w:p w14:paraId="5057E263" w14:textId="5C574DD0"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10%</w:t>
            </w:r>
          </w:p>
        </w:tc>
        <w:tc>
          <w:tcPr>
            <w:tcW w:w="1546" w:type="dxa"/>
            <w:gridSpan w:val="2"/>
            <w:tcBorders>
              <w:top w:val="nil"/>
              <w:left w:val="nil"/>
              <w:bottom w:val="single" w:sz="8" w:space="0" w:color="auto"/>
              <w:right w:val="single" w:sz="8" w:space="0" w:color="auto"/>
            </w:tcBorders>
            <w:shd w:val="clear" w:color="auto" w:fill="auto"/>
            <w:vAlign w:val="center"/>
          </w:tcPr>
          <w:p w14:paraId="0FBF92BB" w14:textId="1C511DB9"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-24%</w:t>
            </w:r>
          </w:p>
        </w:tc>
      </w:tr>
      <w:tr w:rsidR="003D071E" w:rsidRPr="008619E7" w14:paraId="4D6E4942" w14:textId="77777777" w:rsidTr="008F7097">
        <w:trPr>
          <w:trHeight w:val="355"/>
        </w:trPr>
        <w:tc>
          <w:tcPr>
            <w:tcW w:w="1344" w:type="dxa"/>
            <w:tcBorders>
              <w:top w:val="nil"/>
              <w:left w:val="single" w:sz="8" w:space="0" w:color="auto"/>
              <w:bottom w:val="single" w:sz="8" w:space="0" w:color="auto"/>
              <w:right w:val="nil"/>
            </w:tcBorders>
            <w:shd w:val="clear" w:color="auto" w:fill="F2F2F2" w:themeFill="background1" w:themeFillShade="F2"/>
            <w:noWrap/>
            <w:vAlign w:val="center"/>
            <w:hideMark/>
          </w:tcPr>
          <w:p w14:paraId="3CD3D8DD" w14:textId="77777777" w:rsidR="00D1041F" w:rsidRPr="008619E7" w:rsidRDefault="00D1041F" w:rsidP="00E6529E">
            <w:pPr>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801-1000</w:t>
            </w:r>
          </w:p>
        </w:tc>
        <w:tc>
          <w:tcPr>
            <w:tcW w:w="1006" w:type="dxa"/>
            <w:tcBorders>
              <w:top w:val="nil"/>
              <w:left w:val="single" w:sz="4" w:space="0" w:color="auto"/>
              <w:bottom w:val="single" w:sz="4" w:space="0" w:color="auto"/>
              <w:right w:val="single" w:sz="4" w:space="0" w:color="auto"/>
            </w:tcBorders>
            <w:shd w:val="clear" w:color="auto" w:fill="auto"/>
            <w:noWrap/>
            <w:vAlign w:val="center"/>
          </w:tcPr>
          <w:p w14:paraId="26336244"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26,026</w:t>
            </w:r>
          </w:p>
        </w:tc>
        <w:tc>
          <w:tcPr>
            <w:tcW w:w="1006" w:type="dxa"/>
            <w:tcBorders>
              <w:top w:val="nil"/>
              <w:left w:val="nil"/>
              <w:bottom w:val="single" w:sz="4" w:space="0" w:color="auto"/>
              <w:right w:val="single" w:sz="4" w:space="0" w:color="auto"/>
            </w:tcBorders>
            <w:shd w:val="clear" w:color="auto" w:fill="auto"/>
            <w:noWrap/>
            <w:vAlign w:val="center"/>
          </w:tcPr>
          <w:p w14:paraId="1C4D853A"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30%</w:t>
            </w:r>
          </w:p>
        </w:tc>
        <w:tc>
          <w:tcPr>
            <w:tcW w:w="1088" w:type="dxa"/>
            <w:tcBorders>
              <w:top w:val="nil"/>
              <w:left w:val="nil"/>
              <w:bottom w:val="single" w:sz="4" w:space="0" w:color="auto"/>
              <w:right w:val="single" w:sz="4" w:space="0" w:color="auto"/>
            </w:tcBorders>
            <w:shd w:val="clear" w:color="auto" w:fill="auto"/>
            <w:noWrap/>
            <w:vAlign w:val="center"/>
          </w:tcPr>
          <w:p w14:paraId="64FCB039"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32,630</w:t>
            </w:r>
          </w:p>
        </w:tc>
        <w:tc>
          <w:tcPr>
            <w:tcW w:w="924" w:type="dxa"/>
            <w:tcBorders>
              <w:top w:val="nil"/>
              <w:left w:val="nil"/>
              <w:bottom w:val="single" w:sz="4" w:space="0" w:color="auto"/>
              <w:right w:val="single" w:sz="4" w:space="0" w:color="auto"/>
            </w:tcBorders>
            <w:shd w:val="clear" w:color="auto" w:fill="auto"/>
            <w:noWrap/>
            <w:vAlign w:val="center"/>
          </w:tcPr>
          <w:p w14:paraId="4D0176B6"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31%</w:t>
            </w:r>
          </w:p>
        </w:tc>
        <w:tc>
          <w:tcPr>
            <w:tcW w:w="1005" w:type="dxa"/>
            <w:tcBorders>
              <w:top w:val="nil"/>
              <w:left w:val="nil"/>
              <w:bottom w:val="single" w:sz="4" w:space="0" w:color="auto"/>
              <w:right w:val="single" w:sz="4" w:space="0" w:color="auto"/>
            </w:tcBorders>
            <w:shd w:val="clear" w:color="auto" w:fill="auto"/>
            <w:noWrap/>
            <w:vAlign w:val="center"/>
          </w:tcPr>
          <w:p w14:paraId="4C34158F"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26,624</w:t>
            </w:r>
          </w:p>
        </w:tc>
        <w:tc>
          <w:tcPr>
            <w:tcW w:w="1006" w:type="dxa"/>
            <w:tcBorders>
              <w:top w:val="nil"/>
              <w:left w:val="nil"/>
              <w:bottom w:val="single" w:sz="4" w:space="0" w:color="auto"/>
              <w:right w:val="single" w:sz="4" w:space="0" w:color="auto"/>
            </w:tcBorders>
            <w:shd w:val="clear" w:color="auto" w:fill="auto"/>
            <w:noWrap/>
            <w:vAlign w:val="center"/>
          </w:tcPr>
          <w:p w14:paraId="052BE8F1"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27%</w:t>
            </w:r>
          </w:p>
        </w:tc>
        <w:tc>
          <w:tcPr>
            <w:tcW w:w="1005" w:type="dxa"/>
            <w:tcBorders>
              <w:top w:val="nil"/>
              <w:left w:val="nil"/>
              <w:bottom w:val="single" w:sz="8" w:space="0" w:color="auto"/>
              <w:right w:val="single" w:sz="8" w:space="0" w:color="auto"/>
            </w:tcBorders>
            <w:shd w:val="clear" w:color="auto" w:fill="auto"/>
            <w:vAlign w:val="center"/>
          </w:tcPr>
          <w:p w14:paraId="7C4EF1C4" w14:textId="6EEE110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22,865</w:t>
            </w:r>
          </w:p>
        </w:tc>
        <w:tc>
          <w:tcPr>
            <w:tcW w:w="1006" w:type="dxa"/>
            <w:tcBorders>
              <w:top w:val="nil"/>
              <w:left w:val="nil"/>
              <w:bottom w:val="single" w:sz="8" w:space="0" w:color="auto"/>
              <w:right w:val="single" w:sz="8" w:space="0" w:color="auto"/>
            </w:tcBorders>
            <w:shd w:val="clear" w:color="auto" w:fill="auto"/>
            <w:vAlign w:val="center"/>
          </w:tcPr>
          <w:p w14:paraId="066B2AD2" w14:textId="3E103D0B"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24%</w:t>
            </w:r>
          </w:p>
        </w:tc>
        <w:tc>
          <w:tcPr>
            <w:tcW w:w="1546" w:type="dxa"/>
            <w:gridSpan w:val="2"/>
            <w:tcBorders>
              <w:top w:val="nil"/>
              <w:left w:val="nil"/>
              <w:bottom w:val="single" w:sz="8" w:space="0" w:color="auto"/>
              <w:right w:val="single" w:sz="8" w:space="0" w:color="auto"/>
            </w:tcBorders>
            <w:shd w:val="clear" w:color="auto" w:fill="auto"/>
            <w:vAlign w:val="center"/>
          </w:tcPr>
          <w:p w14:paraId="00941ECD" w14:textId="1002A072"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-14%</w:t>
            </w:r>
          </w:p>
        </w:tc>
      </w:tr>
      <w:tr w:rsidR="003D071E" w:rsidRPr="008619E7" w14:paraId="00226CB2" w14:textId="77777777" w:rsidTr="008F7097">
        <w:trPr>
          <w:trHeight w:val="355"/>
        </w:trPr>
        <w:tc>
          <w:tcPr>
            <w:tcW w:w="1344" w:type="dxa"/>
            <w:tcBorders>
              <w:top w:val="nil"/>
              <w:left w:val="single" w:sz="8" w:space="0" w:color="auto"/>
              <w:bottom w:val="single" w:sz="8" w:space="0" w:color="auto"/>
              <w:right w:val="nil"/>
            </w:tcBorders>
            <w:shd w:val="clear" w:color="auto" w:fill="F2F2F2" w:themeFill="background1" w:themeFillShade="F2"/>
            <w:noWrap/>
            <w:vAlign w:val="center"/>
            <w:hideMark/>
          </w:tcPr>
          <w:p w14:paraId="1AFD37F4" w14:textId="77777777" w:rsidR="00D1041F" w:rsidRPr="008619E7" w:rsidRDefault="00D1041F" w:rsidP="00E6529E">
            <w:pPr>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1001-1200</w:t>
            </w:r>
          </w:p>
        </w:tc>
        <w:tc>
          <w:tcPr>
            <w:tcW w:w="1006" w:type="dxa"/>
            <w:tcBorders>
              <w:top w:val="nil"/>
              <w:left w:val="single" w:sz="4" w:space="0" w:color="auto"/>
              <w:bottom w:val="single" w:sz="4" w:space="0" w:color="auto"/>
              <w:right w:val="single" w:sz="4" w:space="0" w:color="auto"/>
            </w:tcBorders>
            <w:shd w:val="clear" w:color="auto" w:fill="auto"/>
            <w:noWrap/>
            <w:vAlign w:val="center"/>
          </w:tcPr>
          <w:p w14:paraId="7F585BCF"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14,254</w:t>
            </w:r>
          </w:p>
        </w:tc>
        <w:tc>
          <w:tcPr>
            <w:tcW w:w="1006" w:type="dxa"/>
            <w:tcBorders>
              <w:top w:val="nil"/>
              <w:left w:val="nil"/>
              <w:bottom w:val="single" w:sz="4" w:space="0" w:color="auto"/>
              <w:right w:val="single" w:sz="4" w:space="0" w:color="auto"/>
            </w:tcBorders>
            <w:shd w:val="clear" w:color="auto" w:fill="auto"/>
            <w:noWrap/>
            <w:vAlign w:val="center"/>
          </w:tcPr>
          <w:p w14:paraId="7BC72209"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17%</w:t>
            </w:r>
          </w:p>
        </w:tc>
        <w:tc>
          <w:tcPr>
            <w:tcW w:w="1088" w:type="dxa"/>
            <w:tcBorders>
              <w:top w:val="nil"/>
              <w:left w:val="nil"/>
              <w:bottom w:val="single" w:sz="4" w:space="0" w:color="auto"/>
              <w:right w:val="single" w:sz="4" w:space="0" w:color="auto"/>
            </w:tcBorders>
            <w:shd w:val="clear" w:color="auto" w:fill="auto"/>
            <w:noWrap/>
            <w:vAlign w:val="center"/>
          </w:tcPr>
          <w:p w14:paraId="2171ADA1"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22,986</w:t>
            </w:r>
          </w:p>
        </w:tc>
        <w:tc>
          <w:tcPr>
            <w:tcW w:w="924" w:type="dxa"/>
            <w:tcBorders>
              <w:top w:val="nil"/>
              <w:left w:val="nil"/>
              <w:bottom w:val="single" w:sz="4" w:space="0" w:color="auto"/>
              <w:right w:val="single" w:sz="4" w:space="0" w:color="auto"/>
            </w:tcBorders>
            <w:shd w:val="clear" w:color="auto" w:fill="auto"/>
            <w:noWrap/>
            <w:vAlign w:val="center"/>
          </w:tcPr>
          <w:p w14:paraId="211EC4CB"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22%</w:t>
            </w:r>
          </w:p>
        </w:tc>
        <w:tc>
          <w:tcPr>
            <w:tcW w:w="1005" w:type="dxa"/>
            <w:tcBorders>
              <w:top w:val="nil"/>
              <w:left w:val="nil"/>
              <w:bottom w:val="single" w:sz="4" w:space="0" w:color="auto"/>
              <w:right w:val="single" w:sz="4" w:space="0" w:color="auto"/>
            </w:tcBorders>
            <w:shd w:val="clear" w:color="auto" w:fill="auto"/>
            <w:noWrap/>
            <w:vAlign w:val="center"/>
          </w:tcPr>
          <w:p w14:paraId="34706847"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25,599</w:t>
            </w:r>
          </w:p>
        </w:tc>
        <w:tc>
          <w:tcPr>
            <w:tcW w:w="1006" w:type="dxa"/>
            <w:tcBorders>
              <w:top w:val="nil"/>
              <w:left w:val="nil"/>
              <w:bottom w:val="single" w:sz="4" w:space="0" w:color="auto"/>
              <w:right w:val="single" w:sz="4" w:space="0" w:color="auto"/>
            </w:tcBorders>
            <w:shd w:val="clear" w:color="auto" w:fill="auto"/>
            <w:noWrap/>
            <w:vAlign w:val="center"/>
          </w:tcPr>
          <w:p w14:paraId="575D3F0A"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26%</w:t>
            </w:r>
          </w:p>
        </w:tc>
        <w:tc>
          <w:tcPr>
            <w:tcW w:w="1005" w:type="dxa"/>
            <w:tcBorders>
              <w:top w:val="nil"/>
              <w:left w:val="nil"/>
              <w:bottom w:val="single" w:sz="8" w:space="0" w:color="auto"/>
              <w:right w:val="single" w:sz="8" w:space="0" w:color="auto"/>
            </w:tcBorders>
            <w:shd w:val="clear" w:color="auto" w:fill="auto"/>
            <w:vAlign w:val="center"/>
          </w:tcPr>
          <w:p w14:paraId="4D0D243E" w14:textId="4FD1F9E6"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26,205</w:t>
            </w:r>
          </w:p>
        </w:tc>
        <w:tc>
          <w:tcPr>
            <w:tcW w:w="1006" w:type="dxa"/>
            <w:tcBorders>
              <w:top w:val="nil"/>
              <w:left w:val="nil"/>
              <w:bottom w:val="single" w:sz="8" w:space="0" w:color="auto"/>
              <w:right w:val="single" w:sz="8" w:space="0" w:color="auto"/>
            </w:tcBorders>
            <w:shd w:val="clear" w:color="auto" w:fill="auto"/>
            <w:vAlign w:val="center"/>
          </w:tcPr>
          <w:p w14:paraId="59CD71DD" w14:textId="456CC725"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28%</w:t>
            </w:r>
          </w:p>
        </w:tc>
        <w:tc>
          <w:tcPr>
            <w:tcW w:w="1546" w:type="dxa"/>
            <w:gridSpan w:val="2"/>
            <w:tcBorders>
              <w:top w:val="nil"/>
              <w:left w:val="nil"/>
              <w:bottom w:val="single" w:sz="8" w:space="0" w:color="auto"/>
              <w:right w:val="single" w:sz="8" w:space="0" w:color="auto"/>
            </w:tcBorders>
            <w:shd w:val="clear" w:color="auto" w:fill="auto"/>
            <w:vAlign w:val="center"/>
          </w:tcPr>
          <w:p w14:paraId="2F4834E8" w14:textId="7920A111"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2%</w:t>
            </w:r>
          </w:p>
        </w:tc>
      </w:tr>
      <w:tr w:rsidR="003D071E" w:rsidRPr="008619E7" w14:paraId="001A3D44" w14:textId="77777777" w:rsidTr="008F7097">
        <w:trPr>
          <w:trHeight w:val="355"/>
        </w:trPr>
        <w:tc>
          <w:tcPr>
            <w:tcW w:w="1344" w:type="dxa"/>
            <w:tcBorders>
              <w:top w:val="nil"/>
              <w:left w:val="single" w:sz="8" w:space="0" w:color="auto"/>
              <w:bottom w:val="single" w:sz="8" w:space="0" w:color="auto"/>
              <w:right w:val="nil"/>
            </w:tcBorders>
            <w:shd w:val="clear" w:color="auto" w:fill="F2F2F2" w:themeFill="background1" w:themeFillShade="F2"/>
            <w:noWrap/>
            <w:vAlign w:val="center"/>
            <w:hideMark/>
          </w:tcPr>
          <w:p w14:paraId="43B095EC" w14:textId="77777777" w:rsidR="00D1041F" w:rsidRPr="008619E7" w:rsidRDefault="00D1041F" w:rsidP="00E6529E">
            <w:pPr>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1201-1400</w:t>
            </w:r>
          </w:p>
        </w:tc>
        <w:tc>
          <w:tcPr>
            <w:tcW w:w="1006" w:type="dxa"/>
            <w:tcBorders>
              <w:top w:val="nil"/>
              <w:left w:val="single" w:sz="4" w:space="0" w:color="auto"/>
              <w:bottom w:val="single" w:sz="4" w:space="0" w:color="auto"/>
              <w:right w:val="single" w:sz="4" w:space="0" w:color="auto"/>
            </w:tcBorders>
            <w:shd w:val="clear" w:color="auto" w:fill="auto"/>
            <w:noWrap/>
            <w:vAlign w:val="center"/>
          </w:tcPr>
          <w:p w14:paraId="68744D7C"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5,759</w:t>
            </w:r>
          </w:p>
        </w:tc>
        <w:tc>
          <w:tcPr>
            <w:tcW w:w="1006" w:type="dxa"/>
            <w:tcBorders>
              <w:top w:val="nil"/>
              <w:left w:val="nil"/>
              <w:bottom w:val="single" w:sz="4" w:space="0" w:color="auto"/>
              <w:right w:val="single" w:sz="4" w:space="0" w:color="auto"/>
            </w:tcBorders>
            <w:shd w:val="clear" w:color="auto" w:fill="auto"/>
            <w:noWrap/>
            <w:vAlign w:val="center"/>
          </w:tcPr>
          <w:p w14:paraId="50CD729A"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7%</w:t>
            </w:r>
          </w:p>
        </w:tc>
        <w:tc>
          <w:tcPr>
            <w:tcW w:w="1088" w:type="dxa"/>
            <w:tcBorders>
              <w:top w:val="nil"/>
              <w:left w:val="nil"/>
              <w:bottom w:val="single" w:sz="4" w:space="0" w:color="auto"/>
              <w:right w:val="single" w:sz="4" w:space="0" w:color="auto"/>
            </w:tcBorders>
            <w:shd w:val="clear" w:color="auto" w:fill="auto"/>
            <w:noWrap/>
            <w:vAlign w:val="center"/>
          </w:tcPr>
          <w:p w14:paraId="74B24EA4"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9,203</w:t>
            </w:r>
          </w:p>
        </w:tc>
        <w:tc>
          <w:tcPr>
            <w:tcW w:w="924" w:type="dxa"/>
            <w:tcBorders>
              <w:top w:val="nil"/>
              <w:left w:val="nil"/>
              <w:bottom w:val="single" w:sz="4" w:space="0" w:color="auto"/>
              <w:right w:val="single" w:sz="4" w:space="0" w:color="auto"/>
            </w:tcBorders>
            <w:shd w:val="clear" w:color="auto" w:fill="auto"/>
            <w:noWrap/>
            <w:vAlign w:val="center"/>
          </w:tcPr>
          <w:p w14:paraId="777FDB77"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9%</w:t>
            </w:r>
          </w:p>
        </w:tc>
        <w:tc>
          <w:tcPr>
            <w:tcW w:w="1005" w:type="dxa"/>
            <w:tcBorders>
              <w:top w:val="nil"/>
              <w:left w:val="nil"/>
              <w:bottom w:val="single" w:sz="4" w:space="0" w:color="auto"/>
              <w:right w:val="single" w:sz="4" w:space="0" w:color="auto"/>
            </w:tcBorders>
            <w:shd w:val="clear" w:color="auto" w:fill="auto"/>
            <w:noWrap/>
            <w:vAlign w:val="center"/>
          </w:tcPr>
          <w:p w14:paraId="7F136807"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9,202</w:t>
            </w:r>
          </w:p>
        </w:tc>
        <w:tc>
          <w:tcPr>
            <w:tcW w:w="1006" w:type="dxa"/>
            <w:tcBorders>
              <w:top w:val="nil"/>
              <w:left w:val="nil"/>
              <w:bottom w:val="single" w:sz="4" w:space="0" w:color="auto"/>
              <w:right w:val="single" w:sz="4" w:space="0" w:color="auto"/>
            </w:tcBorders>
            <w:shd w:val="clear" w:color="auto" w:fill="auto"/>
            <w:noWrap/>
            <w:vAlign w:val="center"/>
          </w:tcPr>
          <w:p w14:paraId="268AC1DD"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9%</w:t>
            </w:r>
          </w:p>
        </w:tc>
        <w:tc>
          <w:tcPr>
            <w:tcW w:w="1005" w:type="dxa"/>
            <w:tcBorders>
              <w:top w:val="nil"/>
              <w:left w:val="nil"/>
              <w:bottom w:val="single" w:sz="8" w:space="0" w:color="auto"/>
              <w:right w:val="single" w:sz="8" w:space="0" w:color="auto"/>
            </w:tcBorders>
            <w:shd w:val="clear" w:color="auto" w:fill="auto"/>
            <w:vAlign w:val="center"/>
          </w:tcPr>
          <w:p w14:paraId="38867E36" w14:textId="73D00614"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9,207</w:t>
            </w:r>
          </w:p>
        </w:tc>
        <w:tc>
          <w:tcPr>
            <w:tcW w:w="1006" w:type="dxa"/>
            <w:tcBorders>
              <w:top w:val="nil"/>
              <w:left w:val="nil"/>
              <w:bottom w:val="single" w:sz="8" w:space="0" w:color="auto"/>
              <w:right w:val="single" w:sz="8" w:space="0" w:color="auto"/>
            </w:tcBorders>
            <w:shd w:val="clear" w:color="auto" w:fill="auto"/>
            <w:vAlign w:val="center"/>
          </w:tcPr>
          <w:p w14:paraId="422AC1DF" w14:textId="0E8625AE"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10%</w:t>
            </w:r>
          </w:p>
        </w:tc>
        <w:tc>
          <w:tcPr>
            <w:tcW w:w="1546" w:type="dxa"/>
            <w:gridSpan w:val="2"/>
            <w:tcBorders>
              <w:top w:val="nil"/>
              <w:left w:val="nil"/>
              <w:bottom w:val="single" w:sz="8" w:space="0" w:color="auto"/>
              <w:right w:val="single" w:sz="8" w:space="0" w:color="auto"/>
            </w:tcBorders>
            <w:shd w:val="clear" w:color="auto" w:fill="auto"/>
            <w:vAlign w:val="center"/>
          </w:tcPr>
          <w:p w14:paraId="343C15BA" w14:textId="4B6033CA"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0.1%</w:t>
            </w:r>
          </w:p>
        </w:tc>
      </w:tr>
      <w:tr w:rsidR="003D071E" w:rsidRPr="008619E7" w14:paraId="7AF7498E" w14:textId="77777777" w:rsidTr="008F7097">
        <w:trPr>
          <w:trHeight w:val="355"/>
        </w:trPr>
        <w:tc>
          <w:tcPr>
            <w:tcW w:w="1344" w:type="dxa"/>
            <w:tcBorders>
              <w:top w:val="nil"/>
              <w:left w:val="single" w:sz="8" w:space="0" w:color="auto"/>
              <w:bottom w:val="single" w:sz="8" w:space="0" w:color="auto"/>
              <w:right w:val="nil"/>
            </w:tcBorders>
            <w:shd w:val="clear" w:color="auto" w:fill="F2F2F2" w:themeFill="background1" w:themeFillShade="F2"/>
            <w:noWrap/>
            <w:vAlign w:val="center"/>
            <w:hideMark/>
          </w:tcPr>
          <w:p w14:paraId="09AD1221" w14:textId="77777777" w:rsidR="00D1041F" w:rsidRPr="008619E7" w:rsidRDefault="00D1041F" w:rsidP="00E6529E">
            <w:pPr>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1401-1600</w:t>
            </w:r>
          </w:p>
        </w:tc>
        <w:tc>
          <w:tcPr>
            <w:tcW w:w="1006" w:type="dxa"/>
            <w:tcBorders>
              <w:top w:val="nil"/>
              <w:left w:val="single" w:sz="4" w:space="0" w:color="auto"/>
              <w:bottom w:val="single" w:sz="4" w:space="0" w:color="auto"/>
              <w:right w:val="single" w:sz="4" w:space="0" w:color="auto"/>
            </w:tcBorders>
            <w:shd w:val="clear" w:color="auto" w:fill="auto"/>
            <w:noWrap/>
            <w:vAlign w:val="center"/>
          </w:tcPr>
          <w:p w14:paraId="4F9D26D9"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3,421</w:t>
            </w:r>
          </w:p>
        </w:tc>
        <w:tc>
          <w:tcPr>
            <w:tcW w:w="1006" w:type="dxa"/>
            <w:tcBorders>
              <w:top w:val="nil"/>
              <w:left w:val="nil"/>
              <w:bottom w:val="single" w:sz="4" w:space="0" w:color="auto"/>
              <w:right w:val="single" w:sz="4" w:space="0" w:color="auto"/>
            </w:tcBorders>
            <w:shd w:val="clear" w:color="auto" w:fill="auto"/>
            <w:noWrap/>
            <w:vAlign w:val="center"/>
          </w:tcPr>
          <w:p w14:paraId="5AE83726"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4%</w:t>
            </w:r>
          </w:p>
        </w:tc>
        <w:tc>
          <w:tcPr>
            <w:tcW w:w="1088" w:type="dxa"/>
            <w:tcBorders>
              <w:top w:val="nil"/>
              <w:left w:val="nil"/>
              <w:bottom w:val="single" w:sz="4" w:space="0" w:color="auto"/>
              <w:right w:val="single" w:sz="4" w:space="0" w:color="auto"/>
            </w:tcBorders>
            <w:shd w:val="clear" w:color="auto" w:fill="auto"/>
            <w:noWrap/>
            <w:vAlign w:val="center"/>
          </w:tcPr>
          <w:p w14:paraId="1998A60B"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4,985</w:t>
            </w:r>
          </w:p>
        </w:tc>
        <w:tc>
          <w:tcPr>
            <w:tcW w:w="924" w:type="dxa"/>
            <w:tcBorders>
              <w:top w:val="nil"/>
              <w:left w:val="nil"/>
              <w:bottom w:val="single" w:sz="4" w:space="0" w:color="auto"/>
              <w:right w:val="single" w:sz="4" w:space="0" w:color="auto"/>
            </w:tcBorders>
            <w:shd w:val="clear" w:color="auto" w:fill="auto"/>
            <w:noWrap/>
            <w:vAlign w:val="center"/>
          </w:tcPr>
          <w:p w14:paraId="1026A36E"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5%</w:t>
            </w:r>
          </w:p>
        </w:tc>
        <w:tc>
          <w:tcPr>
            <w:tcW w:w="1005" w:type="dxa"/>
            <w:tcBorders>
              <w:top w:val="nil"/>
              <w:left w:val="nil"/>
              <w:bottom w:val="single" w:sz="4" w:space="0" w:color="auto"/>
              <w:right w:val="single" w:sz="4" w:space="0" w:color="auto"/>
            </w:tcBorders>
            <w:shd w:val="clear" w:color="auto" w:fill="auto"/>
            <w:noWrap/>
            <w:vAlign w:val="center"/>
          </w:tcPr>
          <w:p w14:paraId="3558659D"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7,031</w:t>
            </w:r>
          </w:p>
        </w:tc>
        <w:tc>
          <w:tcPr>
            <w:tcW w:w="1006" w:type="dxa"/>
            <w:tcBorders>
              <w:top w:val="nil"/>
              <w:left w:val="nil"/>
              <w:bottom w:val="single" w:sz="4" w:space="0" w:color="auto"/>
              <w:right w:val="single" w:sz="4" w:space="0" w:color="auto"/>
            </w:tcBorders>
            <w:shd w:val="clear" w:color="auto" w:fill="auto"/>
            <w:noWrap/>
            <w:vAlign w:val="center"/>
          </w:tcPr>
          <w:p w14:paraId="1B3F09C9"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7%</w:t>
            </w:r>
          </w:p>
        </w:tc>
        <w:tc>
          <w:tcPr>
            <w:tcW w:w="1005" w:type="dxa"/>
            <w:tcBorders>
              <w:top w:val="nil"/>
              <w:left w:val="nil"/>
              <w:bottom w:val="single" w:sz="8" w:space="0" w:color="auto"/>
              <w:right w:val="single" w:sz="8" w:space="0" w:color="auto"/>
            </w:tcBorders>
            <w:shd w:val="clear" w:color="auto" w:fill="auto"/>
            <w:vAlign w:val="center"/>
          </w:tcPr>
          <w:p w14:paraId="0D85D6CE" w14:textId="44AFB356"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9,344</w:t>
            </w:r>
          </w:p>
        </w:tc>
        <w:tc>
          <w:tcPr>
            <w:tcW w:w="1006" w:type="dxa"/>
            <w:tcBorders>
              <w:top w:val="nil"/>
              <w:left w:val="nil"/>
              <w:bottom w:val="single" w:sz="8" w:space="0" w:color="auto"/>
              <w:right w:val="single" w:sz="8" w:space="0" w:color="auto"/>
            </w:tcBorders>
            <w:shd w:val="clear" w:color="auto" w:fill="auto"/>
            <w:vAlign w:val="center"/>
          </w:tcPr>
          <w:p w14:paraId="63F8CDF6" w14:textId="237FB3C0"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10%</w:t>
            </w:r>
          </w:p>
        </w:tc>
        <w:tc>
          <w:tcPr>
            <w:tcW w:w="1546" w:type="dxa"/>
            <w:gridSpan w:val="2"/>
            <w:tcBorders>
              <w:top w:val="nil"/>
              <w:left w:val="nil"/>
              <w:bottom w:val="single" w:sz="8" w:space="0" w:color="auto"/>
              <w:right w:val="single" w:sz="8" w:space="0" w:color="auto"/>
            </w:tcBorders>
            <w:shd w:val="clear" w:color="auto" w:fill="auto"/>
            <w:vAlign w:val="center"/>
          </w:tcPr>
          <w:p w14:paraId="5C671E03" w14:textId="751F877E"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33%</w:t>
            </w:r>
          </w:p>
        </w:tc>
      </w:tr>
      <w:tr w:rsidR="003D071E" w:rsidRPr="008619E7" w14:paraId="2B75CAD2" w14:textId="77777777" w:rsidTr="008F7097">
        <w:trPr>
          <w:trHeight w:val="355"/>
        </w:trPr>
        <w:tc>
          <w:tcPr>
            <w:tcW w:w="1344" w:type="dxa"/>
            <w:tcBorders>
              <w:top w:val="nil"/>
              <w:left w:val="single" w:sz="8" w:space="0" w:color="auto"/>
              <w:bottom w:val="single" w:sz="8" w:space="0" w:color="auto"/>
              <w:right w:val="nil"/>
            </w:tcBorders>
            <w:shd w:val="clear" w:color="auto" w:fill="F2F2F2" w:themeFill="background1" w:themeFillShade="F2"/>
            <w:noWrap/>
            <w:vAlign w:val="center"/>
            <w:hideMark/>
          </w:tcPr>
          <w:p w14:paraId="7BCDBF13" w14:textId="77777777" w:rsidR="00D1041F" w:rsidRPr="008619E7" w:rsidRDefault="00D1041F" w:rsidP="00E6529E">
            <w:pPr>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1601-1800</w:t>
            </w:r>
          </w:p>
        </w:tc>
        <w:tc>
          <w:tcPr>
            <w:tcW w:w="1006" w:type="dxa"/>
            <w:tcBorders>
              <w:top w:val="nil"/>
              <w:left w:val="single" w:sz="4" w:space="0" w:color="auto"/>
              <w:bottom w:val="single" w:sz="4" w:space="0" w:color="auto"/>
              <w:right w:val="single" w:sz="4" w:space="0" w:color="auto"/>
            </w:tcBorders>
            <w:shd w:val="clear" w:color="auto" w:fill="auto"/>
            <w:noWrap/>
            <w:vAlign w:val="center"/>
          </w:tcPr>
          <w:p w14:paraId="1F282AB9"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1,178</w:t>
            </w:r>
          </w:p>
        </w:tc>
        <w:tc>
          <w:tcPr>
            <w:tcW w:w="1006" w:type="dxa"/>
            <w:tcBorders>
              <w:top w:val="nil"/>
              <w:left w:val="nil"/>
              <w:bottom w:val="single" w:sz="4" w:space="0" w:color="auto"/>
              <w:right w:val="single" w:sz="4" w:space="0" w:color="auto"/>
            </w:tcBorders>
            <w:shd w:val="clear" w:color="auto" w:fill="auto"/>
            <w:noWrap/>
            <w:vAlign w:val="center"/>
          </w:tcPr>
          <w:p w14:paraId="62FBC78F"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w:t>
            </w:r>
          </w:p>
        </w:tc>
        <w:tc>
          <w:tcPr>
            <w:tcW w:w="1088" w:type="dxa"/>
            <w:tcBorders>
              <w:top w:val="nil"/>
              <w:left w:val="nil"/>
              <w:bottom w:val="single" w:sz="4" w:space="0" w:color="auto"/>
              <w:right w:val="single" w:sz="4" w:space="0" w:color="auto"/>
            </w:tcBorders>
            <w:shd w:val="clear" w:color="auto" w:fill="auto"/>
            <w:noWrap/>
            <w:vAlign w:val="center"/>
          </w:tcPr>
          <w:p w14:paraId="7023964F"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2,262</w:t>
            </w:r>
          </w:p>
        </w:tc>
        <w:tc>
          <w:tcPr>
            <w:tcW w:w="924" w:type="dxa"/>
            <w:tcBorders>
              <w:top w:val="nil"/>
              <w:left w:val="nil"/>
              <w:bottom w:val="single" w:sz="4" w:space="0" w:color="auto"/>
              <w:right w:val="single" w:sz="4" w:space="0" w:color="auto"/>
            </w:tcBorders>
            <w:shd w:val="clear" w:color="auto" w:fill="auto"/>
            <w:noWrap/>
            <w:vAlign w:val="center"/>
          </w:tcPr>
          <w:p w14:paraId="204A3AFB"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w:t>
            </w:r>
          </w:p>
        </w:tc>
        <w:tc>
          <w:tcPr>
            <w:tcW w:w="1005" w:type="dxa"/>
            <w:tcBorders>
              <w:top w:val="nil"/>
              <w:left w:val="nil"/>
              <w:bottom w:val="single" w:sz="4" w:space="0" w:color="auto"/>
              <w:right w:val="single" w:sz="4" w:space="0" w:color="auto"/>
            </w:tcBorders>
            <w:shd w:val="clear" w:color="auto" w:fill="auto"/>
            <w:noWrap/>
            <w:vAlign w:val="center"/>
          </w:tcPr>
          <w:p w14:paraId="5AC56069"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3,252</w:t>
            </w:r>
          </w:p>
        </w:tc>
        <w:tc>
          <w:tcPr>
            <w:tcW w:w="1006" w:type="dxa"/>
            <w:tcBorders>
              <w:top w:val="nil"/>
              <w:left w:val="nil"/>
              <w:bottom w:val="single" w:sz="4" w:space="0" w:color="auto"/>
              <w:right w:val="single" w:sz="4" w:space="0" w:color="auto"/>
            </w:tcBorders>
            <w:shd w:val="clear" w:color="auto" w:fill="auto"/>
            <w:noWrap/>
            <w:vAlign w:val="center"/>
          </w:tcPr>
          <w:p w14:paraId="611082F2"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3%</w:t>
            </w:r>
          </w:p>
        </w:tc>
        <w:tc>
          <w:tcPr>
            <w:tcW w:w="1005" w:type="dxa"/>
            <w:tcBorders>
              <w:top w:val="nil"/>
              <w:left w:val="nil"/>
              <w:bottom w:val="single" w:sz="8" w:space="0" w:color="auto"/>
              <w:right w:val="single" w:sz="8" w:space="0" w:color="auto"/>
            </w:tcBorders>
            <w:shd w:val="clear" w:color="auto" w:fill="auto"/>
            <w:vAlign w:val="center"/>
          </w:tcPr>
          <w:p w14:paraId="69707CFF" w14:textId="559DD632"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3,513</w:t>
            </w:r>
          </w:p>
        </w:tc>
        <w:tc>
          <w:tcPr>
            <w:tcW w:w="1006" w:type="dxa"/>
            <w:tcBorders>
              <w:top w:val="nil"/>
              <w:left w:val="nil"/>
              <w:bottom w:val="single" w:sz="8" w:space="0" w:color="auto"/>
              <w:right w:val="single" w:sz="8" w:space="0" w:color="auto"/>
            </w:tcBorders>
            <w:shd w:val="clear" w:color="auto" w:fill="auto"/>
            <w:vAlign w:val="center"/>
          </w:tcPr>
          <w:p w14:paraId="03A182E9" w14:textId="232F2BE2"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4%</w:t>
            </w:r>
          </w:p>
        </w:tc>
        <w:tc>
          <w:tcPr>
            <w:tcW w:w="1546" w:type="dxa"/>
            <w:gridSpan w:val="2"/>
            <w:tcBorders>
              <w:top w:val="nil"/>
              <w:left w:val="nil"/>
              <w:bottom w:val="single" w:sz="8" w:space="0" w:color="auto"/>
              <w:right w:val="single" w:sz="8" w:space="0" w:color="auto"/>
            </w:tcBorders>
            <w:shd w:val="clear" w:color="auto" w:fill="auto"/>
            <w:vAlign w:val="center"/>
          </w:tcPr>
          <w:p w14:paraId="517C5FD8" w14:textId="63B35045"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8%</w:t>
            </w:r>
          </w:p>
        </w:tc>
      </w:tr>
      <w:tr w:rsidR="003D071E" w:rsidRPr="008619E7" w14:paraId="6B3108A8" w14:textId="77777777" w:rsidTr="008F7097">
        <w:trPr>
          <w:trHeight w:val="355"/>
        </w:trPr>
        <w:tc>
          <w:tcPr>
            <w:tcW w:w="1344" w:type="dxa"/>
            <w:tcBorders>
              <w:top w:val="nil"/>
              <w:left w:val="single" w:sz="8" w:space="0" w:color="auto"/>
              <w:bottom w:val="single" w:sz="8" w:space="0" w:color="auto"/>
              <w:right w:val="nil"/>
            </w:tcBorders>
            <w:shd w:val="clear" w:color="auto" w:fill="F2F2F2" w:themeFill="background1" w:themeFillShade="F2"/>
            <w:noWrap/>
            <w:vAlign w:val="center"/>
            <w:hideMark/>
          </w:tcPr>
          <w:p w14:paraId="60F29C99" w14:textId="77777777" w:rsidR="00D1041F" w:rsidRPr="008619E7" w:rsidRDefault="00D1041F" w:rsidP="00E6529E">
            <w:pPr>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1801-2000</w:t>
            </w:r>
          </w:p>
        </w:tc>
        <w:tc>
          <w:tcPr>
            <w:tcW w:w="1006" w:type="dxa"/>
            <w:tcBorders>
              <w:top w:val="nil"/>
              <w:left w:val="single" w:sz="4" w:space="0" w:color="auto"/>
              <w:bottom w:val="single" w:sz="4" w:space="0" w:color="auto"/>
              <w:right w:val="single" w:sz="4" w:space="0" w:color="auto"/>
            </w:tcBorders>
            <w:shd w:val="clear" w:color="auto" w:fill="auto"/>
            <w:noWrap/>
            <w:vAlign w:val="center"/>
          </w:tcPr>
          <w:p w14:paraId="566E9044"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407</w:t>
            </w:r>
          </w:p>
        </w:tc>
        <w:tc>
          <w:tcPr>
            <w:tcW w:w="1006" w:type="dxa"/>
            <w:tcBorders>
              <w:top w:val="nil"/>
              <w:left w:val="nil"/>
              <w:bottom w:val="single" w:sz="4" w:space="0" w:color="auto"/>
              <w:right w:val="single" w:sz="4" w:space="0" w:color="auto"/>
            </w:tcBorders>
            <w:shd w:val="clear" w:color="auto" w:fill="auto"/>
            <w:noWrap/>
            <w:vAlign w:val="center"/>
          </w:tcPr>
          <w:p w14:paraId="6AA1761D"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0%</w:t>
            </w:r>
          </w:p>
        </w:tc>
        <w:tc>
          <w:tcPr>
            <w:tcW w:w="1088" w:type="dxa"/>
            <w:tcBorders>
              <w:top w:val="nil"/>
              <w:left w:val="nil"/>
              <w:bottom w:val="single" w:sz="4" w:space="0" w:color="auto"/>
              <w:right w:val="single" w:sz="4" w:space="0" w:color="auto"/>
            </w:tcBorders>
            <w:shd w:val="clear" w:color="auto" w:fill="auto"/>
            <w:noWrap/>
            <w:vAlign w:val="center"/>
          </w:tcPr>
          <w:p w14:paraId="4F3D2893"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1,328</w:t>
            </w:r>
          </w:p>
        </w:tc>
        <w:tc>
          <w:tcPr>
            <w:tcW w:w="924" w:type="dxa"/>
            <w:tcBorders>
              <w:top w:val="nil"/>
              <w:left w:val="nil"/>
              <w:bottom w:val="single" w:sz="4" w:space="0" w:color="auto"/>
              <w:right w:val="single" w:sz="4" w:space="0" w:color="auto"/>
            </w:tcBorders>
            <w:shd w:val="clear" w:color="auto" w:fill="auto"/>
            <w:noWrap/>
            <w:vAlign w:val="center"/>
          </w:tcPr>
          <w:p w14:paraId="784A7AC5"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w:t>
            </w:r>
          </w:p>
        </w:tc>
        <w:tc>
          <w:tcPr>
            <w:tcW w:w="1005" w:type="dxa"/>
            <w:tcBorders>
              <w:top w:val="nil"/>
              <w:left w:val="nil"/>
              <w:bottom w:val="single" w:sz="4" w:space="0" w:color="auto"/>
              <w:right w:val="single" w:sz="4" w:space="0" w:color="auto"/>
            </w:tcBorders>
            <w:shd w:val="clear" w:color="auto" w:fill="auto"/>
            <w:noWrap/>
            <w:vAlign w:val="center"/>
          </w:tcPr>
          <w:p w14:paraId="5C54E2EE"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846</w:t>
            </w:r>
          </w:p>
        </w:tc>
        <w:tc>
          <w:tcPr>
            <w:tcW w:w="1006" w:type="dxa"/>
            <w:tcBorders>
              <w:top w:val="nil"/>
              <w:left w:val="nil"/>
              <w:bottom w:val="single" w:sz="4" w:space="0" w:color="auto"/>
              <w:right w:val="single" w:sz="4" w:space="0" w:color="auto"/>
            </w:tcBorders>
            <w:shd w:val="clear" w:color="auto" w:fill="auto"/>
            <w:noWrap/>
            <w:vAlign w:val="center"/>
          </w:tcPr>
          <w:p w14:paraId="3F92BEF8"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w:t>
            </w:r>
          </w:p>
        </w:tc>
        <w:tc>
          <w:tcPr>
            <w:tcW w:w="1005" w:type="dxa"/>
            <w:tcBorders>
              <w:top w:val="nil"/>
              <w:left w:val="nil"/>
              <w:bottom w:val="single" w:sz="8" w:space="0" w:color="auto"/>
              <w:right w:val="single" w:sz="8" w:space="0" w:color="auto"/>
            </w:tcBorders>
            <w:shd w:val="clear" w:color="auto" w:fill="auto"/>
            <w:vAlign w:val="center"/>
          </w:tcPr>
          <w:p w14:paraId="5B02810B" w14:textId="78C6C5F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w:t>
            </w:r>
            <w:r w:rsidR="009C441E" w:rsidRPr="008619E7">
              <w:rPr>
                <w:rFonts w:ascii="Trebuchet MS" w:hAnsi="Trebuchet MS" w:cstheme="minorHAnsi"/>
                <w:color w:val="000000" w:themeColor="text1"/>
                <w:sz w:val="18"/>
                <w:szCs w:val="18"/>
              </w:rPr>
              <w:t>,</w:t>
            </w:r>
            <w:r w:rsidRPr="008619E7">
              <w:rPr>
                <w:rFonts w:ascii="Trebuchet MS" w:hAnsi="Trebuchet MS" w:cstheme="minorHAnsi"/>
                <w:color w:val="000000" w:themeColor="text1"/>
                <w:sz w:val="18"/>
                <w:szCs w:val="18"/>
              </w:rPr>
              <w:t>792</w:t>
            </w:r>
          </w:p>
        </w:tc>
        <w:tc>
          <w:tcPr>
            <w:tcW w:w="1006" w:type="dxa"/>
            <w:tcBorders>
              <w:top w:val="nil"/>
              <w:left w:val="nil"/>
              <w:bottom w:val="single" w:sz="8" w:space="0" w:color="auto"/>
              <w:right w:val="single" w:sz="8" w:space="0" w:color="auto"/>
            </w:tcBorders>
            <w:shd w:val="clear" w:color="auto" w:fill="auto"/>
            <w:vAlign w:val="center"/>
          </w:tcPr>
          <w:p w14:paraId="37A56752" w14:textId="4127ECD4"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2%</w:t>
            </w:r>
          </w:p>
        </w:tc>
        <w:tc>
          <w:tcPr>
            <w:tcW w:w="1546" w:type="dxa"/>
            <w:gridSpan w:val="2"/>
            <w:tcBorders>
              <w:top w:val="nil"/>
              <w:left w:val="nil"/>
              <w:bottom w:val="single" w:sz="8" w:space="0" w:color="auto"/>
              <w:right w:val="single" w:sz="8" w:space="0" w:color="auto"/>
            </w:tcBorders>
            <w:shd w:val="clear" w:color="auto" w:fill="auto"/>
            <w:vAlign w:val="center"/>
          </w:tcPr>
          <w:p w14:paraId="7BB50941" w14:textId="33B55443"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112%</w:t>
            </w:r>
          </w:p>
        </w:tc>
      </w:tr>
      <w:tr w:rsidR="003D071E" w:rsidRPr="008619E7" w14:paraId="33D8AC88" w14:textId="77777777" w:rsidTr="008F7097">
        <w:trPr>
          <w:trHeight w:val="355"/>
        </w:trPr>
        <w:tc>
          <w:tcPr>
            <w:tcW w:w="1344" w:type="dxa"/>
            <w:tcBorders>
              <w:top w:val="nil"/>
              <w:left w:val="single" w:sz="8" w:space="0" w:color="auto"/>
              <w:bottom w:val="single" w:sz="8" w:space="0" w:color="auto"/>
              <w:right w:val="nil"/>
            </w:tcBorders>
            <w:shd w:val="clear" w:color="auto" w:fill="F2F2F2" w:themeFill="background1" w:themeFillShade="F2"/>
            <w:noWrap/>
            <w:vAlign w:val="center"/>
            <w:hideMark/>
          </w:tcPr>
          <w:p w14:paraId="53261396" w14:textId="77777777" w:rsidR="00D1041F" w:rsidRPr="008619E7" w:rsidRDefault="00D1041F" w:rsidP="00E6529E">
            <w:pPr>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2000+</w:t>
            </w:r>
          </w:p>
        </w:tc>
        <w:tc>
          <w:tcPr>
            <w:tcW w:w="1006" w:type="dxa"/>
            <w:tcBorders>
              <w:top w:val="nil"/>
              <w:left w:val="single" w:sz="4" w:space="0" w:color="auto"/>
              <w:bottom w:val="single" w:sz="4" w:space="0" w:color="auto"/>
              <w:right w:val="single" w:sz="4" w:space="0" w:color="auto"/>
            </w:tcBorders>
            <w:shd w:val="clear" w:color="auto" w:fill="auto"/>
            <w:noWrap/>
            <w:vAlign w:val="center"/>
          </w:tcPr>
          <w:p w14:paraId="76CA3363"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1,428</w:t>
            </w:r>
          </w:p>
        </w:tc>
        <w:tc>
          <w:tcPr>
            <w:tcW w:w="1006" w:type="dxa"/>
            <w:tcBorders>
              <w:top w:val="nil"/>
              <w:left w:val="nil"/>
              <w:bottom w:val="single" w:sz="4" w:space="0" w:color="auto"/>
              <w:right w:val="single" w:sz="4" w:space="0" w:color="auto"/>
            </w:tcBorders>
            <w:shd w:val="clear" w:color="auto" w:fill="auto"/>
            <w:noWrap/>
            <w:vAlign w:val="center"/>
          </w:tcPr>
          <w:p w14:paraId="46224B42"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w:t>
            </w:r>
          </w:p>
        </w:tc>
        <w:tc>
          <w:tcPr>
            <w:tcW w:w="1088" w:type="dxa"/>
            <w:tcBorders>
              <w:top w:val="nil"/>
              <w:left w:val="nil"/>
              <w:bottom w:val="single" w:sz="4" w:space="0" w:color="auto"/>
              <w:right w:val="single" w:sz="4" w:space="0" w:color="auto"/>
            </w:tcBorders>
            <w:shd w:val="clear" w:color="auto" w:fill="auto"/>
            <w:noWrap/>
            <w:vAlign w:val="center"/>
          </w:tcPr>
          <w:p w14:paraId="2CAE0B34"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2,003</w:t>
            </w:r>
          </w:p>
        </w:tc>
        <w:tc>
          <w:tcPr>
            <w:tcW w:w="924" w:type="dxa"/>
            <w:tcBorders>
              <w:top w:val="nil"/>
              <w:left w:val="nil"/>
              <w:bottom w:val="single" w:sz="4" w:space="0" w:color="auto"/>
              <w:right w:val="single" w:sz="4" w:space="0" w:color="auto"/>
            </w:tcBorders>
            <w:shd w:val="clear" w:color="auto" w:fill="auto"/>
            <w:noWrap/>
            <w:vAlign w:val="center"/>
          </w:tcPr>
          <w:p w14:paraId="2BF096C5"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w:t>
            </w:r>
          </w:p>
        </w:tc>
        <w:tc>
          <w:tcPr>
            <w:tcW w:w="1005" w:type="dxa"/>
            <w:tcBorders>
              <w:top w:val="nil"/>
              <w:left w:val="nil"/>
              <w:bottom w:val="single" w:sz="4" w:space="0" w:color="auto"/>
              <w:right w:val="single" w:sz="4" w:space="0" w:color="auto"/>
            </w:tcBorders>
            <w:shd w:val="clear" w:color="auto" w:fill="auto"/>
            <w:noWrap/>
            <w:vAlign w:val="center"/>
          </w:tcPr>
          <w:p w14:paraId="47D4C4FB"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2,866</w:t>
            </w:r>
          </w:p>
        </w:tc>
        <w:tc>
          <w:tcPr>
            <w:tcW w:w="1006" w:type="dxa"/>
            <w:tcBorders>
              <w:top w:val="nil"/>
              <w:left w:val="nil"/>
              <w:bottom w:val="single" w:sz="4" w:space="0" w:color="auto"/>
              <w:right w:val="single" w:sz="4" w:space="0" w:color="auto"/>
            </w:tcBorders>
            <w:shd w:val="clear" w:color="auto" w:fill="auto"/>
            <w:noWrap/>
            <w:vAlign w:val="center"/>
          </w:tcPr>
          <w:p w14:paraId="48959A9D" w14:textId="77777777"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3%</w:t>
            </w:r>
          </w:p>
        </w:tc>
        <w:tc>
          <w:tcPr>
            <w:tcW w:w="1005" w:type="dxa"/>
            <w:tcBorders>
              <w:top w:val="nil"/>
              <w:left w:val="nil"/>
              <w:bottom w:val="single" w:sz="8" w:space="0" w:color="auto"/>
              <w:right w:val="single" w:sz="8" w:space="0" w:color="auto"/>
            </w:tcBorders>
            <w:shd w:val="clear" w:color="auto" w:fill="auto"/>
            <w:vAlign w:val="center"/>
          </w:tcPr>
          <w:p w14:paraId="21C12C77" w14:textId="4E6E609C"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theme="minorHAnsi"/>
                <w:color w:val="000000" w:themeColor="text1"/>
                <w:sz w:val="18"/>
                <w:szCs w:val="18"/>
              </w:rPr>
              <w:t>4,573</w:t>
            </w:r>
          </w:p>
        </w:tc>
        <w:tc>
          <w:tcPr>
            <w:tcW w:w="1006" w:type="dxa"/>
            <w:tcBorders>
              <w:top w:val="nil"/>
              <w:left w:val="nil"/>
              <w:bottom w:val="single" w:sz="8" w:space="0" w:color="auto"/>
              <w:right w:val="single" w:sz="8" w:space="0" w:color="auto"/>
            </w:tcBorders>
            <w:shd w:val="clear" w:color="auto" w:fill="auto"/>
            <w:vAlign w:val="center"/>
          </w:tcPr>
          <w:p w14:paraId="5D643612" w14:textId="7B7D2B71"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5%</w:t>
            </w:r>
          </w:p>
        </w:tc>
        <w:tc>
          <w:tcPr>
            <w:tcW w:w="1546" w:type="dxa"/>
            <w:gridSpan w:val="2"/>
            <w:tcBorders>
              <w:top w:val="nil"/>
              <w:left w:val="nil"/>
              <w:bottom w:val="single" w:sz="8" w:space="0" w:color="auto"/>
              <w:right w:val="single" w:sz="8" w:space="0" w:color="auto"/>
            </w:tcBorders>
            <w:shd w:val="clear" w:color="auto" w:fill="auto"/>
            <w:vAlign w:val="center"/>
          </w:tcPr>
          <w:p w14:paraId="2E59532D" w14:textId="0BF8880A" w:rsidR="00D1041F" w:rsidRPr="008619E7" w:rsidRDefault="00D1041F" w:rsidP="00E6529E">
            <w:pPr>
              <w:jc w:val="center"/>
              <w:rPr>
                <w:rFonts w:ascii="Trebuchet MS" w:hAnsi="Trebuchet MS" w:cstheme="minorHAnsi"/>
                <w:color w:val="000000" w:themeColor="text1"/>
                <w:sz w:val="18"/>
                <w:szCs w:val="18"/>
              </w:rPr>
            </w:pPr>
            <w:r w:rsidRPr="008619E7">
              <w:rPr>
                <w:rFonts w:ascii="Trebuchet MS" w:hAnsi="Trebuchet MS" w:cs="Calibri"/>
                <w:color w:val="000000" w:themeColor="text1"/>
                <w:sz w:val="18"/>
                <w:szCs w:val="18"/>
              </w:rPr>
              <w:t>60%</w:t>
            </w:r>
          </w:p>
        </w:tc>
      </w:tr>
    </w:tbl>
    <w:p w14:paraId="3A0E9586" w14:textId="77777777" w:rsidR="00A00C35" w:rsidRPr="008619E7" w:rsidRDefault="00A00C35" w:rsidP="00207B0F">
      <w:pPr>
        <w:spacing w:line="240" w:lineRule="auto"/>
        <w:rPr>
          <w:rFonts w:ascii="Trebuchet MS" w:hAnsi="Trebuchet MS" w:cstheme="minorHAnsi"/>
          <w:color w:val="000000" w:themeColor="text1"/>
          <w:sz w:val="21"/>
          <w:szCs w:val="21"/>
        </w:rPr>
      </w:pPr>
    </w:p>
    <w:p w14:paraId="5A921902" w14:textId="77777777" w:rsidR="00A00C35" w:rsidRPr="008619E7" w:rsidRDefault="00A00C35" w:rsidP="00207B0F">
      <w:pPr>
        <w:spacing w:line="240" w:lineRule="auto"/>
        <w:rPr>
          <w:rFonts w:ascii="Trebuchet MS" w:hAnsi="Trebuchet MS" w:cstheme="minorHAnsi"/>
          <w:color w:val="000000" w:themeColor="text1"/>
          <w:sz w:val="21"/>
          <w:szCs w:val="21"/>
        </w:rPr>
      </w:pPr>
    </w:p>
    <w:p w14:paraId="05FF5597" w14:textId="77777777" w:rsidR="00A00C35" w:rsidRPr="008619E7" w:rsidRDefault="00A00C35" w:rsidP="00207B0F">
      <w:pPr>
        <w:spacing w:line="240" w:lineRule="auto"/>
        <w:rPr>
          <w:rFonts w:ascii="Trebuchet MS" w:hAnsi="Trebuchet MS" w:cstheme="minorHAnsi"/>
          <w:color w:val="000000" w:themeColor="text1"/>
          <w:sz w:val="21"/>
          <w:szCs w:val="21"/>
        </w:rPr>
      </w:pPr>
    </w:p>
    <w:p w14:paraId="02B3B83D" w14:textId="31D65172" w:rsidR="00792218" w:rsidRPr="008619E7" w:rsidRDefault="00772EBF"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At a 6</w:t>
      </w:r>
      <w:r w:rsidR="005D78F6"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monthly level, </w:t>
      </w:r>
      <w:r w:rsidR="00792218" w:rsidRPr="008619E7">
        <w:rPr>
          <w:rFonts w:ascii="Trebuchet MS" w:hAnsi="Trebuchet MS" w:cstheme="minorHAnsi"/>
          <w:color w:val="000000" w:themeColor="text1"/>
          <w:sz w:val="21"/>
          <w:szCs w:val="21"/>
        </w:rPr>
        <w:t xml:space="preserve">offtake has reduced by </w:t>
      </w:r>
      <w:r w:rsidR="00991CD2" w:rsidRPr="008619E7">
        <w:rPr>
          <w:rFonts w:ascii="Trebuchet MS" w:hAnsi="Trebuchet MS" w:cstheme="minorHAnsi"/>
          <w:color w:val="000000" w:themeColor="text1"/>
          <w:sz w:val="21"/>
          <w:szCs w:val="21"/>
        </w:rPr>
        <w:t>2</w:t>
      </w:r>
      <w:r w:rsidR="00792218" w:rsidRPr="008619E7">
        <w:rPr>
          <w:rFonts w:ascii="Trebuchet MS" w:hAnsi="Trebuchet MS" w:cstheme="minorHAnsi"/>
          <w:color w:val="000000" w:themeColor="text1"/>
          <w:sz w:val="21"/>
          <w:szCs w:val="21"/>
        </w:rPr>
        <w:t xml:space="preserve">% over </w:t>
      </w:r>
      <w:r w:rsidR="00754C15" w:rsidRPr="008619E7">
        <w:rPr>
          <w:rFonts w:ascii="Trebuchet MS" w:hAnsi="Trebuchet MS" w:cstheme="minorHAnsi"/>
          <w:color w:val="000000" w:themeColor="text1"/>
          <w:sz w:val="21"/>
          <w:szCs w:val="21"/>
        </w:rPr>
        <w:t xml:space="preserve">compared to the six months ended </w:t>
      </w:r>
      <w:r w:rsidR="00991CD2" w:rsidRPr="008619E7">
        <w:rPr>
          <w:rFonts w:ascii="Trebuchet MS" w:hAnsi="Trebuchet MS" w:cstheme="minorHAnsi"/>
          <w:color w:val="000000" w:themeColor="text1"/>
          <w:sz w:val="21"/>
          <w:szCs w:val="21"/>
        </w:rPr>
        <w:t>Jun</w:t>
      </w:r>
      <w:r w:rsidR="00792218" w:rsidRPr="008619E7">
        <w:rPr>
          <w:rFonts w:ascii="Trebuchet MS" w:hAnsi="Trebuchet MS" w:cstheme="minorHAnsi"/>
          <w:color w:val="000000" w:themeColor="text1"/>
          <w:sz w:val="21"/>
          <w:szCs w:val="21"/>
        </w:rPr>
        <w:t xml:space="preserve"> 202</w:t>
      </w:r>
      <w:r w:rsidR="00860C1F" w:rsidRPr="008619E7">
        <w:rPr>
          <w:rFonts w:ascii="Trebuchet MS" w:hAnsi="Trebuchet MS" w:cstheme="minorHAnsi"/>
          <w:color w:val="000000" w:themeColor="text1"/>
          <w:sz w:val="21"/>
          <w:szCs w:val="21"/>
        </w:rPr>
        <w:t>3</w:t>
      </w:r>
      <w:r w:rsidR="005D78F6"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w:t>
      </w:r>
      <w:r w:rsidR="00956759" w:rsidRPr="008619E7">
        <w:rPr>
          <w:rFonts w:ascii="Trebuchet MS" w:hAnsi="Trebuchet MS" w:cstheme="minorHAnsi"/>
          <w:color w:val="000000" w:themeColor="text1"/>
          <w:sz w:val="21"/>
          <w:szCs w:val="21"/>
        </w:rPr>
        <w:t>driven by a reduction of 18% in the Budget Category</w:t>
      </w:r>
      <w:r w:rsidR="00271473" w:rsidRPr="008619E7">
        <w:rPr>
          <w:rFonts w:ascii="Trebuchet MS" w:hAnsi="Trebuchet MS" w:cstheme="minorHAnsi"/>
          <w:color w:val="000000" w:themeColor="text1"/>
          <w:sz w:val="21"/>
          <w:szCs w:val="21"/>
        </w:rPr>
        <w:t xml:space="preserve">. The maximum </w:t>
      </w:r>
      <w:r w:rsidR="00754C15" w:rsidRPr="008619E7">
        <w:rPr>
          <w:rFonts w:ascii="Trebuchet MS" w:hAnsi="Trebuchet MS" w:cstheme="minorHAnsi"/>
          <w:color w:val="000000" w:themeColor="text1"/>
          <w:sz w:val="21"/>
          <w:szCs w:val="21"/>
        </w:rPr>
        <w:t xml:space="preserve">sales </w:t>
      </w:r>
      <w:r w:rsidR="00271473" w:rsidRPr="008619E7">
        <w:rPr>
          <w:rFonts w:ascii="Trebuchet MS" w:hAnsi="Trebuchet MS" w:cstheme="minorHAnsi"/>
          <w:color w:val="000000" w:themeColor="text1"/>
          <w:sz w:val="21"/>
          <w:szCs w:val="21"/>
        </w:rPr>
        <w:t>growth is seen in the Luxury segment</w:t>
      </w:r>
      <w:r w:rsidR="005D78F6" w:rsidRPr="008619E7">
        <w:rPr>
          <w:rFonts w:ascii="Trebuchet MS" w:hAnsi="Trebuchet MS" w:cstheme="minorHAnsi"/>
          <w:color w:val="000000" w:themeColor="text1"/>
          <w:sz w:val="21"/>
          <w:szCs w:val="21"/>
        </w:rPr>
        <w:t>,</w:t>
      </w:r>
      <w:r w:rsidR="00271473" w:rsidRPr="008619E7">
        <w:rPr>
          <w:rFonts w:ascii="Trebuchet MS" w:hAnsi="Trebuchet MS" w:cstheme="minorHAnsi"/>
          <w:color w:val="000000" w:themeColor="text1"/>
          <w:sz w:val="21"/>
          <w:szCs w:val="21"/>
        </w:rPr>
        <w:t xml:space="preserve"> </w:t>
      </w:r>
      <w:r w:rsidR="00754C15" w:rsidRPr="008619E7">
        <w:rPr>
          <w:rFonts w:ascii="Trebuchet MS" w:hAnsi="Trebuchet MS" w:cstheme="minorHAnsi"/>
          <w:color w:val="000000" w:themeColor="text1"/>
          <w:sz w:val="21"/>
          <w:szCs w:val="21"/>
        </w:rPr>
        <w:t xml:space="preserve">which has grown by 17% </w:t>
      </w:r>
      <w:r w:rsidR="000C72C9" w:rsidRPr="008619E7">
        <w:rPr>
          <w:rFonts w:ascii="Trebuchet MS" w:hAnsi="Trebuchet MS" w:cstheme="minorHAnsi"/>
          <w:color w:val="000000" w:themeColor="text1"/>
          <w:sz w:val="21"/>
          <w:szCs w:val="21"/>
        </w:rPr>
        <w:t>compared to the six months ended Jun 2024. There has been a growth in sales across all the categories at a 6</w:t>
      </w:r>
      <w:r w:rsidR="005D78F6" w:rsidRPr="008619E7">
        <w:rPr>
          <w:rFonts w:ascii="Trebuchet MS" w:hAnsi="Trebuchet MS" w:cstheme="minorHAnsi"/>
          <w:color w:val="000000" w:themeColor="text1"/>
          <w:sz w:val="21"/>
          <w:szCs w:val="21"/>
        </w:rPr>
        <w:t>-</w:t>
      </w:r>
      <w:r w:rsidR="000C72C9" w:rsidRPr="008619E7">
        <w:rPr>
          <w:rFonts w:ascii="Trebuchet MS" w:hAnsi="Trebuchet MS" w:cstheme="minorHAnsi"/>
          <w:color w:val="000000" w:themeColor="text1"/>
          <w:sz w:val="21"/>
          <w:szCs w:val="21"/>
        </w:rPr>
        <w:t>monthly level.</w:t>
      </w:r>
    </w:p>
    <w:p w14:paraId="557428A4" w14:textId="77777777" w:rsidR="00A00C35" w:rsidRPr="008619E7" w:rsidRDefault="00A00C35" w:rsidP="00207B0F">
      <w:pPr>
        <w:spacing w:line="240" w:lineRule="auto"/>
        <w:rPr>
          <w:rFonts w:ascii="Trebuchet MS" w:hAnsi="Trebuchet MS" w:cstheme="minorHAnsi"/>
          <w:color w:val="000000" w:themeColor="text1"/>
          <w:sz w:val="21"/>
          <w:szCs w:val="21"/>
        </w:rPr>
      </w:pPr>
    </w:p>
    <w:tbl>
      <w:tblPr>
        <w:tblW w:w="11155" w:type="dxa"/>
        <w:tblInd w:w="-959" w:type="dxa"/>
        <w:tblLayout w:type="fixed"/>
        <w:tblLook w:val="04A0" w:firstRow="1" w:lastRow="0" w:firstColumn="1" w:lastColumn="0" w:noHBand="0" w:noVBand="1"/>
      </w:tblPr>
      <w:tblGrid>
        <w:gridCol w:w="1239"/>
        <w:gridCol w:w="751"/>
        <w:gridCol w:w="751"/>
        <w:gridCol w:w="751"/>
        <w:gridCol w:w="751"/>
        <w:gridCol w:w="751"/>
        <w:gridCol w:w="751"/>
        <w:gridCol w:w="751"/>
        <w:gridCol w:w="751"/>
        <w:gridCol w:w="751"/>
        <w:gridCol w:w="751"/>
        <w:gridCol w:w="751"/>
        <w:gridCol w:w="805"/>
        <w:gridCol w:w="850"/>
      </w:tblGrid>
      <w:tr w:rsidR="003D071E" w:rsidRPr="008619E7" w14:paraId="7BA1C923" w14:textId="49710ED6" w:rsidTr="008F7097">
        <w:trPr>
          <w:trHeight w:val="443"/>
        </w:trPr>
        <w:tc>
          <w:tcPr>
            <w:tcW w:w="11155" w:type="dxa"/>
            <w:gridSpan w:val="14"/>
            <w:tcBorders>
              <w:top w:val="single" w:sz="4" w:space="0" w:color="auto"/>
              <w:left w:val="single" w:sz="8" w:space="0" w:color="auto"/>
              <w:bottom w:val="single" w:sz="8" w:space="0" w:color="000000"/>
              <w:right w:val="single" w:sz="4" w:space="0" w:color="auto"/>
            </w:tcBorders>
            <w:shd w:val="clear" w:color="auto" w:fill="FFFF00"/>
            <w:vAlign w:val="center"/>
          </w:tcPr>
          <w:p w14:paraId="115309AD" w14:textId="5BBA4C45" w:rsidR="00FC744E" w:rsidRPr="00217751" w:rsidRDefault="00FC744E" w:rsidP="00A00C35">
            <w:pPr>
              <w:spacing w:line="240" w:lineRule="auto"/>
              <w:ind w:right="40"/>
              <w:jc w:val="center"/>
              <w:rPr>
                <w:rFonts w:ascii="Trebuchet MS" w:eastAsia="Times New Roman" w:hAnsi="Trebuchet MS" w:cstheme="minorHAnsi"/>
                <w:b/>
                <w:color w:val="000000" w:themeColor="text1"/>
                <w:sz w:val="18"/>
                <w:szCs w:val="18"/>
              </w:rPr>
            </w:pPr>
            <w:r w:rsidRPr="00217751">
              <w:rPr>
                <w:rFonts w:ascii="Trebuchet MS" w:eastAsia="Times New Roman" w:hAnsi="Trebuchet MS" w:cstheme="minorHAnsi"/>
                <w:b/>
                <w:color w:val="000000" w:themeColor="text1"/>
                <w:sz w:val="18"/>
                <w:szCs w:val="18"/>
              </w:rPr>
              <w:t xml:space="preserve">TABLE </w:t>
            </w:r>
            <w:r w:rsidR="0098014C">
              <w:rPr>
                <w:rFonts w:ascii="Trebuchet MS" w:eastAsia="Times New Roman" w:hAnsi="Trebuchet MS" w:cstheme="minorHAnsi"/>
                <w:b/>
                <w:color w:val="000000" w:themeColor="text1"/>
                <w:sz w:val="18"/>
                <w:szCs w:val="18"/>
              </w:rPr>
              <w:t>8</w:t>
            </w:r>
            <w:r w:rsidRPr="00217751">
              <w:rPr>
                <w:rFonts w:ascii="Trebuchet MS" w:eastAsia="Times New Roman" w:hAnsi="Trebuchet MS" w:cstheme="minorHAnsi"/>
                <w:b/>
                <w:color w:val="000000" w:themeColor="text1"/>
                <w:sz w:val="18"/>
                <w:szCs w:val="18"/>
              </w:rPr>
              <w:t xml:space="preserve"> - SALES OFFTAKE – 6 MONTHS ENDED</w:t>
            </w:r>
          </w:p>
        </w:tc>
      </w:tr>
      <w:tr w:rsidR="003D071E" w:rsidRPr="008619E7" w14:paraId="3C58F64E" w14:textId="77777777" w:rsidTr="008F7097">
        <w:trPr>
          <w:trHeight w:val="365"/>
        </w:trPr>
        <w:tc>
          <w:tcPr>
            <w:tcW w:w="1239" w:type="dxa"/>
            <w:tcBorders>
              <w:top w:val="single" w:sz="4" w:space="0" w:color="auto"/>
              <w:left w:val="single" w:sz="8" w:space="0" w:color="auto"/>
              <w:bottom w:val="single" w:sz="8" w:space="0" w:color="000000"/>
              <w:right w:val="nil"/>
            </w:tcBorders>
            <w:shd w:val="clear" w:color="auto" w:fill="F2F2F2" w:themeFill="background1" w:themeFillShade="F2"/>
            <w:vAlign w:val="center"/>
            <w:hideMark/>
          </w:tcPr>
          <w:p w14:paraId="08AE50BC" w14:textId="77777777" w:rsidR="00BF6974" w:rsidRPr="008619E7" w:rsidRDefault="00BF6974" w:rsidP="00A00C35">
            <w:pPr>
              <w:spacing w:line="240" w:lineRule="auto"/>
              <w:jc w:val="center"/>
              <w:rPr>
                <w:rFonts w:ascii="Trebuchet MS" w:eastAsia="Times New Roman" w:hAnsi="Trebuchet MS" w:cstheme="minorHAnsi"/>
                <w:b/>
                <w:color w:val="000000" w:themeColor="text1"/>
                <w:sz w:val="21"/>
                <w:szCs w:val="21"/>
              </w:rPr>
            </w:pPr>
            <w:r w:rsidRPr="008619E7">
              <w:rPr>
                <w:rFonts w:ascii="Trebuchet MS" w:eastAsia="Times New Roman" w:hAnsi="Trebuchet MS" w:cstheme="minorHAnsi"/>
                <w:b/>
                <w:color w:val="000000" w:themeColor="text1"/>
                <w:sz w:val="21"/>
                <w:szCs w:val="21"/>
              </w:rPr>
              <w:t>Segment</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5BEA15" w14:textId="4733D738" w:rsidR="00BF6974" w:rsidRPr="008619E7" w:rsidRDefault="00BF6974" w:rsidP="00A00C35">
            <w:pPr>
              <w:spacing w:line="240" w:lineRule="auto"/>
              <w:jc w:val="center"/>
              <w:rPr>
                <w:rFonts w:ascii="Trebuchet MS" w:hAnsi="Trebuchet MS" w:cstheme="minorHAnsi"/>
                <w:b/>
                <w:color w:val="000000" w:themeColor="text1"/>
                <w:sz w:val="21"/>
                <w:szCs w:val="21"/>
              </w:rPr>
            </w:pPr>
            <w:r w:rsidRPr="008619E7">
              <w:rPr>
                <w:rFonts w:ascii="Trebuchet MS" w:hAnsi="Trebuchet MS" w:cstheme="minorHAnsi"/>
                <w:b/>
                <w:color w:val="000000" w:themeColor="text1"/>
                <w:sz w:val="21"/>
                <w:szCs w:val="21"/>
              </w:rPr>
              <w:t>Dec</w:t>
            </w:r>
            <w:r w:rsidR="00066496" w:rsidRPr="008619E7">
              <w:rPr>
                <w:rFonts w:ascii="Trebuchet MS" w:hAnsi="Trebuchet MS" w:cstheme="minorHAnsi"/>
                <w:b/>
                <w:color w:val="000000" w:themeColor="text1"/>
                <w:sz w:val="21"/>
                <w:szCs w:val="21"/>
              </w:rPr>
              <w:t xml:space="preserve"> ‘</w:t>
            </w:r>
            <w:r w:rsidRPr="008619E7">
              <w:rPr>
                <w:rFonts w:ascii="Trebuchet MS" w:hAnsi="Trebuchet MS" w:cstheme="minorHAnsi"/>
                <w:b/>
                <w:color w:val="000000" w:themeColor="text1"/>
                <w:sz w:val="21"/>
                <w:szCs w:val="21"/>
              </w:rPr>
              <w:t>18</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FDA6E" w14:textId="01EEE942" w:rsidR="00BF6974" w:rsidRPr="008619E7" w:rsidRDefault="00BF6974" w:rsidP="00A00C35">
            <w:pPr>
              <w:spacing w:line="240" w:lineRule="auto"/>
              <w:jc w:val="center"/>
              <w:rPr>
                <w:rFonts w:ascii="Trebuchet MS" w:hAnsi="Trebuchet MS" w:cstheme="minorHAnsi"/>
                <w:b/>
                <w:color w:val="000000" w:themeColor="text1"/>
                <w:sz w:val="21"/>
                <w:szCs w:val="21"/>
              </w:rPr>
            </w:pPr>
            <w:r w:rsidRPr="008619E7">
              <w:rPr>
                <w:rFonts w:ascii="Trebuchet MS" w:hAnsi="Trebuchet MS" w:cstheme="minorHAnsi"/>
                <w:b/>
                <w:color w:val="000000" w:themeColor="text1"/>
                <w:sz w:val="21"/>
                <w:szCs w:val="21"/>
              </w:rPr>
              <w:t>Jun</w:t>
            </w:r>
            <w:r w:rsidR="00066496" w:rsidRPr="008619E7">
              <w:rPr>
                <w:rFonts w:ascii="Trebuchet MS" w:hAnsi="Trebuchet MS" w:cstheme="minorHAnsi"/>
                <w:b/>
                <w:color w:val="000000" w:themeColor="text1"/>
                <w:sz w:val="21"/>
                <w:szCs w:val="21"/>
              </w:rPr>
              <w:t xml:space="preserve"> ‘</w:t>
            </w:r>
            <w:r w:rsidRPr="008619E7">
              <w:rPr>
                <w:rFonts w:ascii="Trebuchet MS" w:hAnsi="Trebuchet MS" w:cstheme="minorHAnsi"/>
                <w:b/>
                <w:color w:val="000000" w:themeColor="text1"/>
                <w:sz w:val="21"/>
                <w:szCs w:val="21"/>
              </w:rPr>
              <w:t>19</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DB8DA5" w14:textId="0BD96438" w:rsidR="00BF6974" w:rsidRPr="008619E7" w:rsidRDefault="00BF6974" w:rsidP="00A00C35">
            <w:pPr>
              <w:spacing w:line="240" w:lineRule="auto"/>
              <w:jc w:val="center"/>
              <w:rPr>
                <w:rFonts w:ascii="Trebuchet MS" w:hAnsi="Trebuchet MS" w:cstheme="minorHAnsi"/>
                <w:b/>
                <w:color w:val="000000" w:themeColor="text1"/>
                <w:sz w:val="21"/>
                <w:szCs w:val="21"/>
              </w:rPr>
            </w:pPr>
            <w:r w:rsidRPr="008619E7">
              <w:rPr>
                <w:rFonts w:ascii="Trebuchet MS" w:hAnsi="Trebuchet MS" w:cstheme="minorHAnsi"/>
                <w:b/>
                <w:color w:val="000000" w:themeColor="text1"/>
                <w:sz w:val="21"/>
                <w:szCs w:val="21"/>
              </w:rPr>
              <w:t>Dec</w:t>
            </w:r>
            <w:r w:rsidR="00187476" w:rsidRPr="008619E7">
              <w:rPr>
                <w:rFonts w:ascii="Trebuchet MS" w:hAnsi="Trebuchet MS" w:cstheme="minorHAnsi"/>
                <w:b/>
                <w:color w:val="000000" w:themeColor="text1"/>
                <w:sz w:val="21"/>
                <w:szCs w:val="21"/>
              </w:rPr>
              <w:t xml:space="preserve"> ‘</w:t>
            </w:r>
            <w:r w:rsidRPr="008619E7">
              <w:rPr>
                <w:rFonts w:ascii="Trebuchet MS" w:hAnsi="Trebuchet MS" w:cstheme="minorHAnsi"/>
                <w:b/>
                <w:color w:val="000000" w:themeColor="text1"/>
                <w:sz w:val="21"/>
                <w:szCs w:val="21"/>
              </w:rPr>
              <w:t>19</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5CB0F" w14:textId="29ADA907" w:rsidR="00BF6974" w:rsidRPr="008619E7" w:rsidRDefault="00BF6974" w:rsidP="00A00C35">
            <w:pPr>
              <w:spacing w:line="240" w:lineRule="auto"/>
              <w:jc w:val="center"/>
              <w:rPr>
                <w:rFonts w:ascii="Trebuchet MS" w:hAnsi="Trebuchet MS" w:cstheme="minorHAnsi"/>
                <w:b/>
                <w:color w:val="000000" w:themeColor="text1"/>
                <w:sz w:val="21"/>
                <w:szCs w:val="21"/>
              </w:rPr>
            </w:pPr>
            <w:r w:rsidRPr="008619E7">
              <w:rPr>
                <w:rFonts w:ascii="Trebuchet MS" w:hAnsi="Trebuchet MS" w:cstheme="minorHAnsi"/>
                <w:b/>
                <w:color w:val="000000" w:themeColor="text1"/>
                <w:sz w:val="21"/>
                <w:szCs w:val="21"/>
              </w:rPr>
              <w:t>Jun</w:t>
            </w:r>
            <w:r w:rsidR="00187476" w:rsidRPr="008619E7">
              <w:rPr>
                <w:rFonts w:ascii="Trebuchet MS" w:hAnsi="Trebuchet MS" w:cstheme="minorHAnsi"/>
                <w:b/>
                <w:color w:val="000000" w:themeColor="text1"/>
                <w:sz w:val="21"/>
                <w:szCs w:val="21"/>
              </w:rPr>
              <w:t xml:space="preserve"> ‘</w:t>
            </w:r>
            <w:r w:rsidRPr="008619E7">
              <w:rPr>
                <w:rFonts w:ascii="Trebuchet MS" w:hAnsi="Trebuchet MS" w:cstheme="minorHAnsi"/>
                <w:b/>
                <w:color w:val="000000" w:themeColor="text1"/>
                <w:sz w:val="21"/>
                <w:szCs w:val="21"/>
              </w:rPr>
              <w:t>20</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BC94E" w14:textId="0D99F385" w:rsidR="00BF6974" w:rsidRPr="008619E7" w:rsidRDefault="00BF6974" w:rsidP="00A00C35">
            <w:pPr>
              <w:spacing w:line="240" w:lineRule="auto"/>
              <w:jc w:val="center"/>
              <w:rPr>
                <w:rFonts w:ascii="Trebuchet MS" w:hAnsi="Trebuchet MS" w:cstheme="minorHAnsi"/>
                <w:b/>
                <w:color w:val="000000" w:themeColor="text1"/>
                <w:sz w:val="21"/>
                <w:szCs w:val="21"/>
              </w:rPr>
            </w:pPr>
            <w:r w:rsidRPr="008619E7">
              <w:rPr>
                <w:rFonts w:ascii="Trebuchet MS" w:hAnsi="Trebuchet MS" w:cstheme="minorHAnsi"/>
                <w:b/>
                <w:color w:val="000000" w:themeColor="text1"/>
                <w:sz w:val="21"/>
                <w:szCs w:val="21"/>
              </w:rPr>
              <w:t>Dec</w:t>
            </w:r>
            <w:r w:rsidR="00187476" w:rsidRPr="008619E7">
              <w:rPr>
                <w:rFonts w:ascii="Trebuchet MS" w:hAnsi="Trebuchet MS" w:cstheme="minorHAnsi"/>
                <w:b/>
                <w:color w:val="000000" w:themeColor="text1"/>
                <w:sz w:val="21"/>
                <w:szCs w:val="21"/>
              </w:rPr>
              <w:t xml:space="preserve"> ‘</w:t>
            </w:r>
            <w:r w:rsidRPr="008619E7">
              <w:rPr>
                <w:rFonts w:ascii="Trebuchet MS" w:hAnsi="Trebuchet MS" w:cstheme="minorHAnsi"/>
                <w:b/>
                <w:color w:val="000000" w:themeColor="text1"/>
                <w:sz w:val="21"/>
                <w:szCs w:val="21"/>
              </w:rPr>
              <w:t>20</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C67A6B" w14:textId="2C4029A3" w:rsidR="00BF6974" w:rsidRPr="008619E7" w:rsidRDefault="00BF6974" w:rsidP="00A00C35">
            <w:pPr>
              <w:spacing w:line="240" w:lineRule="auto"/>
              <w:jc w:val="center"/>
              <w:rPr>
                <w:rFonts w:ascii="Trebuchet MS" w:eastAsia="Times New Roman" w:hAnsi="Trebuchet MS" w:cstheme="minorHAnsi"/>
                <w:b/>
                <w:color w:val="000000" w:themeColor="text1"/>
                <w:sz w:val="21"/>
                <w:szCs w:val="21"/>
              </w:rPr>
            </w:pPr>
            <w:r w:rsidRPr="008619E7">
              <w:rPr>
                <w:rFonts w:ascii="Trebuchet MS" w:hAnsi="Trebuchet MS" w:cstheme="minorHAnsi"/>
                <w:b/>
                <w:color w:val="000000" w:themeColor="text1"/>
                <w:sz w:val="21"/>
                <w:szCs w:val="21"/>
              </w:rPr>
              <w:t>Jun</w:t>
            </w:r>
            <w:r w:rsidR="00187476" w:rsidRPr="008619E7">
              <w:rPr>
                <w:rFonts w:ascii="Trebuchet MS" w:hAnsi="Trebuchet MS" w:cstheme="minorHAnsi"/>
                <w:b/>
                <w:color w:val="000000" w:themeColor="text1"/>
                <w:sz w:val="21"/>
                <w:szCs w:val="21"/>
              </w:rPr>
              <w:t xml:space="preserve"> ‘</w:t>
            </w:r>
            <w:r w:rsidRPr="008619E7">
              <w:rPr>
                <w:rFonts w:ascii="Trebuchet MS" w:hAnsi="Trebuchet MS" w:cstheme="minorHAnsi"/>
                <w:b/>
                <w:color w:val="000000" w:themeColor="text1"/>
                <w:sz w:val="21"/>
                <w:szCs w:val="21"/>
              </w:rPr>
              <w:t>21</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346D9" w14:textId="1BF7856C" w:rsidR="00BF6974" w:rsidRPr="008619E7" w:rsidRDefault="00BF6974" w:rsidP="00A00C35">
            <w:pPr>
              <w:spacing w:line="240" w:lineRule="auto"/>
              <w:jc w:val="center"/>
              <w:rPr>
                <w:rFonts w:ascii="Trebuchet MS" w:hAnsi="Trebuchet MS" w:cstheme="minorHAnsi"/>
                <w:b/>
                <w:color w:val="000000" w:themeColor="text1"/>
                <w:sz w:val="21"/>
                <w:szCs w:val="21"/>
              </w:rPr>
            </w:pPr>
            <w:r w:rsidRPr="008619E7">
              <w:rPr>
                <w:rFonts w:ascii="Trebuchet MS" w:hAnsi="Trebuchet MS" w:cstheme="minorHAnsi"/>
                <w:b/>
                <w:color w:val="000000" w:themeColor="text1"/>
                <w:sz w:val="21"/>
                <w:szCs w:val="21"/>
              </w:rPr>
              <w:t>Dec</w:t>
            </w:r>
            <w:r w:rsidR="00187476" w:rsidRPr="008619E7">
              <w:rPr>
                <w:rFonts w:ascii="Trebuchet MS" w:hAnsi="Trebuchet MS" w:cstheme="minorHAnsi"/>
                <w:b/>
                <w:color w:val="000000" w:themeColor="text1"/>
                <w:sz w:val="21"/>
                <w:szCs w:val="21"/>
              </w:rPr>
              <w:t xml:space="preserve"> ‘</w:t>
            </w:r>
            <w:r w:rsidRPr="008619E7">
              <w:rPr>
                <w:rFonts w:ascii="Trebuchet MS" w:hAnsi="Trebuchet MS" w:cstheme="minorHAnsi"/>
                <w:b/>
                <w:color w:val="000000" w:themeColor="text1"/>
                <w:sz w:val="21"/>
                <w:szCs w:val="21"/>
              </w:rPr>
              <w:t>21</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19C91" w14:textId="6E87C9E1" w:rsidR="00BF6974" w:rsidRPr="008619E7" w:rsidRDefault="00BF6974" w:rsidP="00A00C35">
            <w:pPr>
              <w:spacing w:line="240" w:lineRule="auto"/>
              <w:jc w:val="center"/>
              <w:rPr>
                <w:rFonts w:ascii="Trebuchet MS" w:hAnsi="Trebuchet MS" w:cstheme="minorHAnsi"/>
                <w:b/>
                <w:color w:val="000000" w:themeColor="text1"/>
                <w:sz w:val="21"/>
                <w:szCs w:val="21"/>
              </w:rPr>
            </w:pPr>
            <w:r w:rsidRPr="008619E7">
              <w:rPr>
                <w:rFonts w:ascii="Trebuchet MS" w:hAnsi="Trebuchet MS" w:cstheme="minorHAnsi"/>
                <w:b/>
                <w:color w:val="000000" w:themeColor="text1"/>
                <w:sz w:val="21"/>
                <w:szCs w:val="21"/>
              </w:rPr>
              <w:t>Jun</w:t>
            </w:r>
            <w:r w:rsidR="00187476" w:rsidRPr="008619E7">
              <w:rPr>
                <w:rFonts w:ascii="Trebuchet MS" w:hAnsi="Trebuchet MS" w:cstheme="minorHAnsi"/>
                <w:b/>
                <w:color w:val="000000" w:themeColor="text1"/>
                <w:sz w:val="21"/>
                <w:szCs w:val="21"/>
              </w:rPr>
              <w:t xml:space="preserve"> ‘</w:t>
            </w:r>
            <w:r w:rsidRPr="008619E7">
              <w:rPr>
                <w:rFonts w:ascii="Trebuchet MS" w:hAnsi="Trebuchet MS" w:cstheme="minorHAnsi"/>
                <w:b/>
                <w:color w:val="000000" w:themeColor="text1"/>
                <w:sz w:val="21"/>
                <w:szCs w:val="21"/>
              </w:rPr>
              <w:t>22</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0472F" w14:textId="4CDB0983" w:rsidR="00BF6974" w:rsidRPr="008619E7" w:rsidRDefault="00BF6974" w:rsidP="00A00C35">
            <w:pPr>
              <w:spacing w:line="240" w:lineRule="auto"/>
              <w:jc w:val="center"/>
              <w:rPr>
                <w:rFonts w:ascii="Trebuchet MS" w:hAnsi="Trebuchet MS" w:cstheme="minorHAnsi"/>
                <w:b/>
                <w:color w:val="000000" w:themeColor="text1"/>
                <w:sz w:val="21"/>
                <w:szCs w:val="21"/>
              </w:rPr>
            </w:pPr>
            <w:r w:rsidRPr="008619E7">
              <w:rPr>
                <w:rFonts w:ascii="Trebuchet MS" w:hAnsi="Trebuchet MS" w:cstheme="minorHAnsi"/>
                <w:b/>
                <w:color w:val="000000" w:themeColor="text1"/>
                <w:sz w:val="21"/>
                <w:szCs w:val="21"/>
              </w:rPr>
              <w:t>Dec</w:t>
            </w:r>
            <w:r w:rsidR="00187476" w:rsidRPr="008619E7">
              <w:rPr>
                <w:rFonts w:ascii="Trebuchet MS" w:hAnsi="Trebuchet MS" w:cstheme="minorHAnsi"/>
                <w:b/>
                <w:color w:val="000000" w:themeColor="text1"/>
                <w:sz w:val="21"/>
                <w:szCs w:val="21"/>
              </w:rPr>
              <w:t xml:space="preserve"> ‘</w:t>
            </w:r>
            <w:r w:rsidRPr="008619E7">
              <w:rPr>
                <w:rFonts w:ascii="Trebuchet MS" w:hAnsi="Trebuchet MS" w:cstheme="minorHAnsi"/>
                <w:b/>
                <w:color w:val="000000" w:themeColor="text1"/>
                <w:sz w:val="21"/>
                <w:szCs w:val="21"/>
              </w:rPr>
              <w:t>22</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67AE1E" w14:textId="313F1753" w:rsidR="00BF6974" w:rsidRPr="008619E7" w:rsidRDefault="00BF6974" w:rsidP="00A00C35">
            <w:pPr>
              <w:spacing w:line="240" w:lineRule="auto"/>
              <w:jc w:val="center"/>
              <w:rPr>
                <w:rFonts w:ascii="Trebuchet MS" w:hAnsi="Trebuchet MS" w:cstheme="minorHAnsi"/>
                <w:b/>
                <w:bCs/>
                <w:color w:val="000000" w:themeColor="text1"/>
                <w:sz w:val="21"/>
                <w:szCs w:val="21"/>
              </w:rPr>
            </w:pPr>
            <w:r w:rsidRPr="008619E7">
              <w:rPr>
                <w:rFonts w:ascii="Trebuchet MS" w:hAnsi="Trebuchet MS" w:cstheme="minorHAnsi"/>
                <w:b/>
                <w:bCs/>
                <w:color w:val="000000" w:themeColor="text1"/>
                <w:sz w:val="21"/>
                <w:szCs w:val="21"/>
              </w:rPr>
              <w:t>Jun</w:t>
            </w:r>
            <w:r w:rsidR="00187476" w:rsidRPr="008619E7">
              <w:rPr>
                <w:rFonts w:ascii="Trebuchet MS" w:hAnsi="Trebuchet MS" w:cstheme="minorHAnsi"/>
                <w:b/>
                <w:bCs/>
                <w:color w:val="000000" w:themeColor="text1"/>
                <w:sz w:val="21"/>
                <w:szCs w:val="21"/>
              </w:rPr>
              <w:t xml:space="preserve"> ‘</w:t>
            </w:r>
            <w:r w:rsidRPr="008619E7">
              <w:rPr>
                <w:rFonts w:ascii="Trebuchet MS" w:hAnsi="Trebuchet MS" w:cstheme="minorHAnsi"/>
                <w:b/>
                <w:bCs/>
                <w:color w:val="000000" w:themeColor="text1"/>
                <w:sz w:val="21"/>
                <w:szCs w:val="21"/>
              </w:rPr>
              <w:t>23</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F78CA" w14:textId="476744A9" w:rsidR="00BF6974" w:rsidRPr="008619E7" w:rsidRDefault="00BF6974" w:rsidP="00A00C35">
            <w:pPr>
              <w:spacing w:line="240" w:lineRule="auto"/>
              <w:jc w:val="center"/>
              <w:rPr>
                <w:rFonts w:ascii="Trebuchet MS" w:hAnsi="Trebuchet MS" w:cstheme="minorHAnsi"/>
                <w:b/>
                <w:bCs/>
                <w:color w:val="000000" w:themeColor="text1"/>
                <w:sz w:val="21"/>
                <w:szCs w:val="21"/>
              </w:rPr>
            </w:pPr>
            <w:r w:rsidRPr="008619E7">
              <w:rPr>
                <w:rFonts w:ascii="Trebuchet MS" w:hAnsi="Trebuchet MS" w:cstheme="minorHAnsi"/>
                <w:b/>
                <w:color w:val="000000" w:themeColor="text1"/>
                <w:sz w:val="21"/>
                <w:szCs w:val="21"/>
              </w:rPr>
              <w:t>Dec</w:t>
            </w:r>
            <w:r w:rsidR="00187476" w:rsidRPr="008619E7">
              <w:rPr>
                <w:rFonts w:ascii="Trebuchet MS" w:hAnsi="Trebuchet MS" w:cstheme="minorHAnsi"/>
                <w:b/>
                <w:color w:val="000000" w:themeColor="text1"/>
                <w:sz w:val="21"/>
                <w:szCs w:val="21"/>
              </w:rPr>
              <w:t xml:space="preserve"> ‘</w:t>
            </w:r>
            <w:r w:rsidRPr="008619E7">
              <w:rPr>
                <w:rFonts w:ascii="Trebuchet MS" w:hAnsi="Trebuchet MS" w:cstheme="minorHAnsi"/>
                <w:b/>
                <w:color w:val="000000" w:themeColor="text1"/>
                <w:sz w:val="21"/>
                <w:szCs w:val="21"/>
              </w:rPr>
              <w:t>23</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B865C" w14:textId="3A70E878" w:rsidR="00BF6974" w:rsidRPr="008619E7" w:rsidRDefault="00BF6974" w:rsidP="00A00C35">
            <w:pPr>
              <w:spacing w:line="240" w:lineRule="auto"/>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21"/>
                <w:szCs w:val="21"/>
              </w:rPr>
              <w:t>Jun</w:t>
            </w:r>
            <w:r w:rsidR="00187476" w:rsidRPr="008619E7">
              <w:rPr>
                <w:rFonts w:ascii="Trebuchet MS" w:hAnsi="Trebuchet MS" w:cstheme="minorHAnsi"/>
                <w:b/>
                <w:bCs/>
                <w:color w:val="000000" w:themeColor="text1"/>
                <w:sz w:val="21"/>
                <w:szCs w:val="21"/>
              </w:rPr>
              <w:t xml:space="preserve"> ‘</w:t>
            </w:r>
            <w:r w:rsidRPr="008619E7">
              <w:rPr>
                <w:rFonts w:ascii="Trebuchet MS" w:hAnsi="Trebuchet MS" w:cstheme="minorHAnsi"/>
                <w:b/>
                <w:bCs/>
                <w:color w:val="000000" w:themeColor="text1"/>
                <w:sz w:val="21"/>
                <w:szCs w:val="21"/>
              </w:rPr>
              <w:t>24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66831" w14:textId="182EC213" w:rsidR="00BF6974" w:rsidRPr="008619E7" w:rsidRDefault="00BF6974" w:rsidP="00A00C35">
            <w:pPr>
              <w:spacing w:line="240" w:lineRule="auto"/>
              <w:jc w:val="center"/>
              <w:rPr>
                <w:rFonts w:ascii="Trebuchet MS" w:hAnsi="Trebuchet MS" w:cstheme="minorHAnsi"/>
                <w:b/>
                <w:bCs/>
                <w:color w:val="000000" w:themeColor="text1"/>
                <w:sz w:val="18"/>
                <w:szCs w:val="18"/>
              </w:rPr>
            </w:pPr>
            <w:r w:rsidRPr="008619E7">
              <w:rPr>
                <w:rFonts w:ascii="Trebuchet MS" w:hAnsi="Trebuchet MS" w:cstheme="minorHAnsi"/>
                <w:b/>
                <w:bCs/>
                <w:color w:val="000000" w:themeColor="text1"/>
                <w:sz w:val="18"/>
                <w:szCs w:val="18"/>
              </w:rPr>
              <w:t xml:space="preserve">% change over </w:t>
            </w:r>
            <w:r w:rsidR="00CD01B6" w:rsidRPr="008619E7">
              <w:rPr>
                <w:rFonts w:ascii="Trebuchet MS" w:hAnsi="Trebuchet MS" w:cstheme="minorHAnsi"/>
                <w:b/>
                <w:bCs/>
                <w:color w:val="000000" w:themeColor="text1"/>
                <w:sz w:val="18"/>
                <w:szCs w:val="18"/>
              </w:rPr>
              <w:t>Jun</w:t>
            </w:r>
            <w:r w:rsidR="00187476" w:rsidRPr="008619E7">
              <w:rPr>
                <w:rFonts w:ascii="Trebuchet MS" w:hAnsi="Trebuchet MS" w:cstheme="minorHAnsi"/>
                <w:b/>
                <w:bCs/>
                <w:color w:val="000000" w:themeColor="text1"/>
                <w:sz w:val="18"/>
                <w:szCs w:val="18"/>
              </w:rPr>
              <w:t xml:space="preserve"> ‘</w:t>
            </w:r>
            <w:r w:rsidR="00CD01B6" w:rsidRPr="008619E7">
              <w:rPr>
                <w:rFonts w:ascii="Trebuchet MS" w:hAnsi="Trebuchet MS" w:cstheme="minorHAnsi"/>
                <w:b/>
                <w:bCs/>
                <w:color w:val="000000" w:themeColor="text1"/>
                <w:sz w:val="18"/>
                <w:szCs w:val="18"/>
              </w:rPr>
              <w:t>23</w:t>
            </w:r>
          </w:p>
        </w:tc>
      </w:tr>
      <w:tr w:rsidR="003D071E" w:rsidRPr="008619E7" w14:paraId="65A3CAB4" w14:textId="77777777" w:rsidTr="008F7097">
        <w:trPr>
          <w:trHeight w:val="437"/>
        </w:trPr>
        <w:tc>
          <w:tcPr>
            <w:tcW w:w="1239" w:type="dxa"/>
            <w:tcBorders>
              <w:top w:val="nil"/>
              <w:left w:val="single" w:sz="8" w:space="0" w:color="auto"/>
              <w:bottom w:val="single" w:sz="8" w:space="0" w:color="auto"/>
              <w:right w:val="nil"/>
            </w:tcBorders>
            <w:shd w:val="clear" w:color="auto" w:fill="F2F2F2" w:themeFill="background1" w:themeFillShade="F2"/>
            <w:noWrap/>
            <w:vAlign w:val="center"/>
            <w:hideMark/>
          </w:tcPr>
          <w:p w14:paraId="3BEDED62" w14:textId="77777777" w:rsidR="007D30D4" w:rsidRPr="008619E7" w:rsidRDefault="007D30D4" w:rsidP="00A00C35">
            <w:pPr>
              <w:spacing w:line="240" w:lineRule="auto"/>
              <w:jc w:val="center"/>
              <w:rPr>
                <w:rFonts w:ascii="Trebuchet MS" w:hAnsi="Trebuchet MS" w:cstheme="minorHAnsi"/>
                <w:b/>
                <w:color w:val="000000" w:themeColor="text1"/>
                <w:sz w:val="16"/>
                <w:szCs w:val="16"/>
              </w:rPr>
            </w:pPr>
            <w:r w:rsidRPr="008619E7">
              <w:rPr>
                <w:rFonts w:ascii="Trebuchet MS" w:hAnsi="Trebuchet MS" w:cstheme="minorHAnsi"/>
                <w:b/>
                <w:color w:val="000000" w:themeColor="text1"/>
                <w:sz w:val="16"/>
                <w:szCs w:val="16"/>
              </w:rPr>
              <w:t>Total</w:t>
            </w:r>
          </w:p>
        </w:tc>
        <w:tc>
          <w:tcPr>
            <w:tcW w:w="751" w:type="dxa"/>
            <w:tcBorders>
              <w:top w:val="single" w:sz="4" w:space="0" w:color="auto"/>
              <w:left w:val="single" w:sz="4" w:space="0" w:color="auto"/>
              <w:bottom w:val="single" w:sz="4" w:space="0" w:color="auto"/>
              <w:right w:val="single" w:sz="4" w:space="0" w:color="auto"/>
            </w:tcBorders>
            <w:vAlign w:val="bottom"/>
          </w:tcPr>
          <w:p w14:paraId="31B89F12"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41,562</w:t>
            </w:r>
          </w:p>
        </w:tc>
        <w:tc>
          <w:tcPr>
            <w:tcW w:w="751" w:type="dxa"/>
            <w:tcBorders>
              <w:top w:val="single" w:sz="4" w:space="0" w:color="auto"/>
              <w:left w:val="single" w:sz="4" w:space="0" w:color="auto"/>
              <w:bottom w:val="single" w:sz="4" w:space="0" w:color="auto"/>
              <w:right w:val="single" w:sz="4" w:space="0" w:color="auto"/>
            </w:tcBorders>
            <w:vAlign w:val="bottom"/>
          </w:tcPr>
          <w:p w14:paraId="12BB408C"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49,273</w:t>
            </w:r>
          </w:p>
        </w:tc>
        <w:tc>
          <w:tcPr>
            <w:tcW w:w="751" w:type="dxa"/>
            <w:tcBorders>
              <w:top w:val="single" w:sz="4" w:space="0" w:color="auto"/>
              <w:left w:val="single" w:sz="4" w:space="0" w:color="auto"/>
              <w:bottom w:val="single" w:sz="4" w:space="0" w:color="auto"/>
              <w:right w:val="single" w:sz="4" w:space="0" w:color="auto"/>
            </w:tcBorders>
            <w:vAlign w:val="bottom"/>
          </w:tcPr>
          <w:p w14:paraId="34A7E785"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45,110</w:t>
            </w:r>
          </w:p>
        </w:tc>
        <w:tc>
          <w:tcPr>
            <w:tcW w:w="751" w:type="dxa"/>
            <w:tcBorders>
              <w:top w:val="single" w:sz="4" w:space="0" w:color="auto"/>
              <w:left w:val="single" w:sz="4" w:space="0" w:color="auto"/>
              <w:bottom w:val="single" w:sz="4" w:space="0" w:color="auto"/>
              <w:right w:val="single" w:sz="4" w:space="0" w:color="auto"/>
            </w:tcBorders>
            <w:vAlign w:val="bottom"/>
          </w:tcPr>
          <w:p w14:paraId="286996AF"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38,018</w:t>
            </w:r>
          </w:p>
        </w:tc>
        <w:tc>
          <w:tcPr>
            <w:tcW w:w="751" w:type="dxa"/>
            <w:tcBorders>
              <w:top w:val="single" w:sz="4" w:space="0" w:color="auto"/>
              <w:left w:val="single" w:sz="4" w:space="0" w:color="auto"/>
              <w:bottom w:val="single" w:sz="4" w:space="0" w:color="auto"/>
              <w:right w:val="single" w:sz="4" w:space="0" w:color="auto"/>
            </w:tcBorders>
            <w:vAlign w:val="bottom"/>
          </w:tcPr>
          <w:p w14:paraId="75C68858"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44,709</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990D4"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40,669</w:t>
            </w:r>
          </w:p>
        </w:tc>
        <w:tc>
          <w:tcPr>
            <w:tcW w:w="751" w:type="dxa"/>
            <w:tcBorders>
              <w:top w:val="single" w:sz="4" w:space="0" w:color="auto"/>
              <w:left w:val="single" w:sz="4" w:space="0" w:color="auto"/>
              <w:bottom w:val="single" w:sz="4" w:space="0" w:color="auto"/>
              <w:right w:val="single" w:sz="4" w:space="0" w:color="auto"/>
            </w:tcBorders>
            <w:vAlign w:val="bottom"/>
          </w:tcPr>
          <w:p w14:paraId="58E5EE67"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52,227</w:t>
            </w:r>
          </w:p>
        </w:tc>
        <w:tc>
          <w:tcPr>
            <w:tcW w:w="751" w:type="dxa"/>
            <w:tcBorders>
              <w:top w:val="single" w:sz="4" w:space="0" w:color="auto"/>
              <w:left w:val="single" w:sz="4" w:space="0" w:color="auto"/>
              <w:bottom w:val="single" w:sz="4" w:space="0" w:color="auto"/>
              <w:right w:val="single" w:sz="4" w:space="0" w:color="auto"/>
            </w:tcBorders>
            <w:vAlign w:val="bottom"/>
          </w:tcPr>
          <w:p w14:paraId="07F7DA03"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53,398</w:t>
            </w:r>
          </w:p>
        </w:tc>
        <w:tc>
          <w:tcPr>
            <w:tcW w:w="751" w:type="dxa"/>
            <w:tcBorders>
              <w:top w:val="single" w:sz="4" w:space="0" w:color="auto"/>
              <w:left w:val="single" w:sz="4" w:space="0" w:color="auto"/>
              <w:bottom w:val="single" w:sz="4" w:space="0" w:color="auto"/>
              <w:right w:val="single" w:sz="4" w:space="0" w:color="auto"/>
            </w:tcBorders>
            <w:vAlign w:val="bottom"/>
          </w:tcPr>
          <w:p w14:paraId="4A734A7B"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50,036</w:t>
            </w:r>
          </w:p>
        </w:tc>
        <w:tc>
          <w:tcPr>
            <w:tcW w:w="751" w:type="dxa"/>
            <w:tcBorders>
              <w:top w:val="single" w:sz="4" w:space="0" w:color="auto"/>
              <w:left w:val="single" w:sz="4" w:space="0" w:color="auto"/>
              <w:bottom w:val="single" w:sz="4" w:space="0" w:color="auto"/>
              <w:right w:val="single" w:sz="4" w:space="0" w:color="auto"/>
            </w:tcBorders>
            <w:vAlign w:val="bottom"/>
          </w:tcPr>
          <w:p w14:paraId="43FD1CA9"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47,178</w:t>
            </w:r>
          </w:p>
        </w:tc>
        <w:tc>
          <w:tcPr>
            <w:tcW w:w="751" w:type="dxa"/>
            <w:tcBorders>
              <w:top w:val="single" w:sz="4" w:space="0" w:color="auto"/>
              <w:left w:val="single" w:sz="4" w:space="0" w:color="auto"/>
              <w:bottom w:val="single" w:sz="4" w:space="0" w:color="auto"/>
              <w:right w:val="single" w:sz="4" w:space="0" w:color="auto"/>
            </w:tcBorders>
            <w:vAlign w:val="bottom"/>
          </w:tcPr>
          <w:p w14:paraId="60416046"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Calibri"/>
                <w:bCs/>
                <w:color w:val="000000" w:themeColor="text1"/>
                <w:sz w:val="16"/>
                <w:szCs w:val="16"/>
              </w:rPr>
              <w:t>47,402</w:t>
            </w:r>
          </w:p>
        </w:tc>
        <w:tc>
          <w:tcPr>
            <w:tcW w:w="805" w:type="dxa"/>
            <w:tcBorders>
              <w:top w:val="single" w:sz="8" w:space="0" w:color="auto"/>
              <w:left w:val="nil"/>
              <w:bottom w:val="single" w:sz="8" w:space="0" w:color="auto"/>
              <w:right w:val="nil"/>
            </w:tcBorders>
            <w:shd w:val="clear" w:color="auto" w:fill="auto"/>
            <w:vAlign w:val="bottom"/>
          </w:tcPr>
          <w:p w14:paraId="2C0FF627" w14:textId="64F4E03B"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46,335</w:t>
            </w:r>
          </w:p>
        </w:tc>
        <w:tc>
          <w:tcPr>
            <w:tcW w:w="850" w:type="dxa"/>
            <w:tcBorders>
              <w:top w:val="nil"/>
              <w:left w:val="single" w:sz="8" w:space="0" w:color="auto"/>
              <w:bottom w:val="single" w:sz="8" w:space="0" w:color="auto"/>
              <w:right w:val="single" w:sz="8" w:space="0" w:color="auto"/>
            </w:tcBorders>
            <w:shd w:val="clear" w:color="auto" w:fill="auto"/>
            <w:vAlign w:val="bottom"/>
          </w:tcPr>
          <w:p w14:paraId="181F4115" w14:textId="214B2129"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-2%</w:t>
            </w:r>
          </w:p>
        </w:tc>
      </w:tr>
      <w:tr w:rsidR="003D071E" w:rsidRPr="008619E7" w14:paraId="760ACCD2" w14:textId="77777777" w:rsidTr="008F7097">
        <w:trPr>
          <w:trHeight w:val="436"/>
        </w:trPr>
        <w:tc>
          <w:tcPr>
            <w:tcW w:w="1239" w:type="dxa"/>
            <w:tcBorders>
              <w:top w:val="nil"/>
              <w:left w:val="single" w:sz="8" w:space="0" w:color="auto"/>
              <w:bottom w:val="single" w:sz="8" w:space="0" w:color="auto"/>
              <w:right w:val="nil"/>
            </w:tcBorders>
            <w:shd w:val="clear" w:color="auto" w:fill="F2F2F2" w:themeFill="background1" w:themeFillShade="F2"/>
            <w:noWrap/>
            <w:vAlign w:val="center"/>
            <w:hideMark/>
          </w:tcPr>
          <w:p w14:paraId="57A44CD5" w14:textId="77777777" w:rsidR="007D30D4" w:rsidRPr="008619E7" w:rsidRDefault="007D30D4" w:rsidP="00A00C35">
            <w:pPr>
              <w:spacing w:line="240" w:lineRule="auto"/>
              <w:jc w:val="center"/>
              <w:rPr>
                <w:rFonts w:ascii="Trebuchet MS" w:hAnsi="Trebuchet MS" w:cstheme="minorHAnsi"/>
                <w:color w:val="000000" w:themeColor="text1"/>
                <w:sz w:val="16"/>
                <w:szCs w:val="16"/>
              </w:rPr>
            </w:pPr>
            <w:r w:rsidRPr="008619E7">
              <w:rPr>
                <w:rFonts w:ascii="Trebuchet MS" w:hAnsi="Trebuchet MS" w:cstheme="minorHAnsi"/>
                <w:b/>
                <w:color w:val="000000" w:themeColor="text1"/>
                <w:sz w:val="16"/>
                <w:szCs w:val="16"/>
              </w:rPr>
              <w:t>Budget</w:t>
            </w:r>
          </w:p>
        </w:tc>
        <w:tc>
          <w:tcPr>
            <w:tcW w:w="751" w:type="dxa"/>
            <w:tcBorders>
              <w:top w:val="single" w:sz="4" w:space="0" w:color="auto"/>
              <w:left w:val="single" w:sz="4" w:space="0" w:color="auto"/>
              <w:bottom w:val="single" w:sz="4" w:space="0" w:color="auto"/>
              <w:right w:val="single" w:sz="4" w:space="0" w:color="auto"/>
            </w:tcBorders>
            <w:vAlign w:val="bottom"/>
          </w:tcPr>
          <w:p w14:paraId="5524615E"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18,868</w:t>
            </w:r>
          </w:p>
        </w:tc>
        <w:tc>
          <w:tcPr>
            <w:tcW w:w="751" w:type="dxa"/>
            <w:tcBorders>
              <w:top w:val="single" w:sz="4" w:space="0" w:color="auto"/>
              <w:left w:val="single" w:sz="4" w:space="0" w:color="auto"/>
              <w:bottom w:val="single" w:sz="4" w:space="0" w:color="auto"/>
              <w:right w:val="single" w:sz="4" w:space="0" w:color="auto"/>
            </w:tcBorders>
            <w:vAlign w:val="bottom"/>
          </w:tcPr>
          <w:p w14:paraId="6FB832C1"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21,592</w:t>
            </w:r>
          </w:p>
        </w:tc>
        <w:tc>
          <w:tcPr>
            <w:tcW w:w="751" w:type="dxa"/>
            <w:tcBorders>
              <w:top w:val="single" w:sz="4" w:space="0" w:color="auto"/>
              <w:left w:val="single" w:sz="4" w:space="0" w:color="auto"/>
              <w:bottom w:val="single" w:sz="4" w:space="0" w:color="auto"/>
              <w:right w:val="single" w:sz="4" w:space="0" w:color="auto"/>
            </w:tcBorders>
            <w:vAlign w:val="bottom"/>
          </w:tcPr>
          <w:p w14:paraId="08800DA1"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17,728</w:t>
            </w:r>
          </w:p>
        </w:tc>
        <w:tc>
          <w:tcPr>
            <w:tcW w:w="751" w:type="dxa"/>
            <w:tcBorders>
              <w:top w:val="single" w:sz="4" w:space="0" w:color="auto"/>
              <w:left w:val="single" w:sz="4" w:space="0" w:color="auto"/>
              <w:bottom w:val="single" w:sz="4" w:space="0" w:color="auto"/>
              <w:right w:val="single" w:sz="4" w:space="0" w:color="auto"/>
            </w:tcBorders>
            <w:vAlign w:val="bottom"/>
          </w:tcPr>
          <w:p w14:paraId="3397822D"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13,485</w:t>
            </w:r>
          </w:p>
        </w:tc>
        <w:tc>
          <w:tcPr>
            <w:tcW w:w="751" w:type="dxa"/>
            <w:tcBorders>
              <w:top w:val="single" w:sz="4" w:space="0" w:color="auto"/>
              <w:left w:val="single" w:sz="4" w:space="0" w:color="auto"/>
              <w:bottom w:val="single" w:sz="4" w:space="0" w:color="auto"/>
              <w:right w:val="single" w:sz="4" w:space="0" w:color="auto"/>
            </w:tcBorders>
            <w:vAlign w:val="bottom"/>
          </w:tcPr>
          <w:p w14:paraId="5669C406"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14,586</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2058E"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14,546</w:t>
            </w:r>
          </w:p>
        </w:tc>
        <w:tc>
          <w:tcPr>
            <w:tcW w:w="751" w:type="dxa"/>
            <w:tcBorders>
              <w:top w:val="single" w:sz="4" w:space="0" w:color="auto"/>
              <w:left w:val="single" w:sz="4" w:space="0" w:color="auto"/>
              <w:bottom w:val="single" w:sz="4" w:space="0" w:color="auto"/>
              <w:right w:val="single" w:sz="4" w:space="0" w:color="auto"/>
            </w:tcBorders>
            <w:vAlign w:val="bottom"/>
          </w:tcPr>
          <w:p w14:paraId="26EBD73A"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15,612</w:t>
            </w:r>
          </w:p>
        </w:tc>
        <w:tc>
          <w:tcPr>
            <w:tcW w:w="751" w:type="dxa"/>
            <w:tcBorders>
              <w:top w:val="single" w:sz="4" w:space="0" w:color="auto"/>
              <w:left w:val="single" w:sz="4" w:space="0" w:color="auto"/>
              <w:bottom w:val="single" w:sz="4" w:space="0" w:color="auto"/>
              <w:right w:val="single" w:sz="4" w:space="0" w:color="auto"/>
            </w:tcBorders>
            <w:vAlign w:val="bottom"/>
          </w:tcPr>
          <w:p w14:paraId="40ACA037"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15,168</w:t>
            </w:r>
          </w:p>
        </w:tc>
        <w:tc>
          <w:tcPr>
            <w:tcW w:w="751" w:type="dxa"/>
            <w:tcBorders>
              <w:top w:val="single" w:sz="4" w:space="0" w:color="auto"/>
              <w:left w:val="single" w:sz="4" w:space="0" w:color="auto"/>
              <w:bottom w:val="single" w:sz="4" w:space="0" w:color="auto"/>
              <w:right w:val="single" w:sz="4" w:space="0" w:color="auto"/>
            </w:tcBorders>
            <w:vAlign w:val="bottom"/>
          </w:tcPr>
          <w:p w14:paraId="398B3725"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13,886</w:t>
            </w:r>
          </w:p>
        </w:tc>
        <w:tc>
          <w:tcPr>
            <w:tcW w:w="751" w:type="dxa"/>
            <w:tcBorders>
              <w:top w:val="single" w:sz="4" w:space="0" w:color="auto"/>
              <w:left w:val="single" w:sz="4" w:space="0" w:color="auto"/>
              <w:bottom w:val="single" w:sz="4" w:space="0" w:color="auto"/>
              <w:right w:val="single" w:sz="4" w:space="0" w:color="auto"/>
            </w:tcBorders>
            <w:vAlign w:val="bottom"/>
          </w:tcPr>
          <w:p w14:paraId="2CCF6620"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15,473</w:t>
            </w:r>
          </w:p>
        </w:tc>
        <w:tc>
          <w:tcPr>
            <w:tcW w:w="751" w:type="dxa"/>
            <w:tcBorders>
              <w:top w:val="single" w:sz="4" w:space="0" w:color="auto"/>
              <w:left w:val="single" w:sz="4" w:space="0" w:color="auto"/>
              <w:bottom w:val="single" w:sz="4" w:space="0" w:color="auto"/>
              <w:right w:val="single" w:sz="4" w:space="0" w:color="auto"/>
            </w:tcBorders>
            <w:vAlign w:val="bottom"/>
          </w:tcPr>
          <w:p w14:paraId="2B8DB1BE"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Calibri"/>
                <w:bCs/>
                <w:color w:val="000000" w:themeColor="text1"/>
                <w:sz w:val="16"/>
                <w:szCs w:val="16"/>
              </w:rPr>
              <w:t>11,840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tcPr>
          <w:p w14:paraId="1A8C3FBC" w14:textId="07482609"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12</w:t>
            </w:r>
            <w:r w:rsidR="00B808E6" w:rsidRPr="008619E7">
              <w:rPr>
                <w:rFonts w:ascii="Trebuchet MS" w:hAnsi="Trebuchet MS" w:cs="Calibri"/>
                <w:bCs/>
                <w:color w:val="000000" w:themeColor="text1"/>
                <w:sz w:val="16"/>
                <w:szCs w:val="16"/>
              </w:rPr>
              <w:t>,</w:t>
            </w:r>
            <w:r w:rsidRPr="008619E7">
              <w:rPr>
                <w:rFonts w:ascii="Trebuchet MS" w:hAnsi="Trebuchet MS" w:cs="Calibri"/>
                <w:bCs/>
                <w:color w:val="000000" w:themeColor="text1"/>
                <w:sz w:val="16"/>
                <w:szCs w:val="16"/>
              </w:rPr>
              <w:t>764</w:t>
            </w:r>
          </w:p>
        </w:tc>
        <w:tc>
          <w:tcPr>
            <w:tcW w:w="850" w:type="dxa"/>
            <w:tcBorders>
              <w:top w:val="nil"/>
              <w:left w:val="single" w:sz="8" w:space="0" w:color="auto"/>
              <w:bottom w:val="single" w:sz="8" w:space="0" w:color="auto"/>
              <w:right w:val="single" w:sz="8" w:space="0" w:color="auto"/>
            </w:tcBorders>
            <w:shd w:val="clear" w:color="auto" w:fill="auto"/>
            <w:vAlign w:val="bottom"/>
          </w:tcPr>
          <w:p w14:paraId="5C520955" w14:textId="790F7BA7"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-18%</w:t>
            </w:r>
          </w:p>
        </w:tc>
      </w:tr>
      <w:tr w:rsidR="003D071E" w:rsidRPr="008619E7" w14:paraId="49593F3A" w14:textId="77777777" w:rsidTr="008F7097">
        <w:trPr>
          <w:trHeight w:val="436"/>
        </w:trPr>
        <w:tc>
          <w:tcPr>
            <w:tcW w:w="1239" w:type="dxa"/>
            <w:tcBorders>
              <w:top w:val="nil"/>
              <w:left w:val="single" w:sz="8" w:space="0" w:color="auto"/>
              <w:bottom w:val="single" w:sz="8" w:space="0" w:color="auto"/>
              <w:right w:val="nil"/>
            </w:tcBorders>
            <w:shd w:val="clear" w:color="auto" w:fill="F2F2F2" w:themeFill="background1" w:themeFillShade="F2"/>
            <w:noWrap/>
            <w:vAlign w:val="center"/>
            <w:hideMark/>
          </w:tcPr>
          <w:p w14:paraId="1760806A" w14:textId="77777777" w:rsidR="007D30D4" w:rsidRPr="008619E7" w:rsidRDefault="007D30D4" w:rsidP="00A00C35">
            <w:pPr>
              <w:spacing w:line="240" w:lineRule="auto"/>
              <w:jc w:val="center"/>
              <w:rPr>
                <w:rFonts w:ascii="Trebuchet MS" w:hAnsi="Trebuchet MS" w:cstheme="minorHAnsi"/>
                <w:color w:val="000000" w:themeColor="text1"/>
                <w:sz w:val="16"/>
                <w:szCs w:val="16"/>
              </w:rPr>
            </w:pPr>
            <w:r w:rsidRPr="008619E7">
              <w:rPr>
                <w:rFonts w:ascii="Trebuchet MS" w:hAnsi="Trebuchet MS" w:cstheme="minorHAnsi"/>
                <w:b/>
                <w:color w:val="000000" w:themeColor="text1"/>
                <w:sz w:val="16"/>
                <w:szCs w:val="16"/>
              </w:rPr>
              <w:t>Value</w:t>
            </w:r>
          </w:p>
        </w:tc>
        <w:tc>
          <w:tcPr>
            <w:tcW w:w="751" w:type="dxa"/>
            <w:tcBorders>
              <w:top w:val="single" w:sz="4" w:space="0" w:color="auto"/>
              <w:left w:val="single" w:sz="4" w:space="0" w:color="auto"/>
              <w:bottom w:val="single" w:sz="4" w:space="0" w:color="auto"/>
              <w:right w:val="single" w:sz="4" w:space="0" w:color="auto"/>
            </w:tcBorders>
            <w:vAlign w:val="bottom"/>
          </w:tcPr>
          <w:p w14:paraId="6C2B1A2D"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8,365</w:t>
            </w:r>
          </w:p>
        </w:tc>
        <w:tc>
          <w:tcPr>
            <w:tcW w:w="751" w:type="dxa"/>
            <w:tcBorders>
              <w:top w:val="single" w:sz="4" w:space="0" w:color="auto"/>
              <w:left w:val="single" w:sz="4" w:space="0" w:color="auto"/>
              <w:bottom w:val="single" w:sz="4" w:space="0" w:color="auto"/>
              <w:right w:val="single" w:sz="4" w:space="0" w:color="auto"/>
            </w:tcBorders>
            <w:vAlign w:val="bottom"/>
          </w:tcPr>
          <w:p w14:paraId="4C982EFA"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9,737</w:t>
            </w:r>
          </w:p>
        </w:tc>
        <w:tc>
          <w:tcPr>
            <w:tcW w:w="751" w:type="dxa"/>
            <w:tcBorders>
              <w:top w:val="single" w:sz="4" w:space="0" w:color="auto"/>
              <w:left w:val="single" w:sz="4" w:space="0" w:color="auto"/>
              <w:bottom w:val="single" w:sz="4" w:space="0" w:color="auto"/>
              <w:right w:val="single" w:sz="4" w:space="0" w:color="auto"/>
            </w:tcBorders>
            <w:vAlign w:val="bottom"/>
          </w:tcPr>
          <w:p w14:paraId="054F05C4"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11,183</w:t>
            </w:r>
          </w:p>
        </w:tc>
        <w:tc>
          <w:tcPr>
            <w:tcW w:w="751" w:type="dxa"/>
            <w:tcBorders>
              <w:top w:val="single" w:sz="4" w:space="0" w:color="auto"/>
              <w:left w:val="single" w:sz="4" w:space="0" w:color="auto"/>
              <w:bottom w:val="single" w:sz="4" w:space="0" w:color="auto"/>
              <w:right w:val="single" w:sz="4" w:space="0" w:color="auto"/>
            </w:tcBorders>
            <w:vAlign w:val="bottom"/>
          </w:tcPr>
          <w:p w14:paraId="439CD49E"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10,060</w:t>
            </w:r>
          </w:p>
        </w:tc>
        <w:tc>
          <w:tcPr>
            <w:tcW w:w="751" w:type="dxa"/>
            <w:tcBorders>
              <w:top w:val="single" w:sz="4" w:space="0" w:color="auto"/>
              <w:left w:val="single" w:sz="4" w:space="0" w:color="auto"/>
              <w:bottom w:val="single" w:sz="4" w:space="0" w:color="auto"/>
              <w:right w:val="single" w:sz="4" w:space="0" w:color="auto"/>
            </w:tcBorders>
            <w:vAlign w:val="bottom"/>
          </w:tcPr>
          <w:p w14:paraId="729595E0"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10,256</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3A277"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8,455</w:t>
            </w:r>
          </w:p>
        </w:tc>
        <w:tc>
          <w:tcPr>
            <w:tcW w:w="751" w:type="dxa"/>
            <w:tcBorders>
              <w:top w:val="single" w:sz="4" w:space="0" w:color="auto"/>
              <w:left w:val="single" w:sz="4" w:space="0" w:color="auto"/>
              <w:bottom w:val="single" w:sz="4" w:space="0" w:color="auto"/>
              <w:right w:val="single" w:sz="4" w:space="0" w:color="auto"/>
            </w:tcBorders>
            <w:vAlign w:val="bottom"/>
          </w:tcPr>
          <w:p w14:paraId="739CA53D"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15,238</w:t>
            </w:r>
          </w:p>
        </w:tc>
        <w:tc>
          <w:tcPr>
            <w:tcW w:w="751" w:type="dxa"/>
            <w:tcBorders>
              <w:top w:val="single" w:sz="4" w:space="0" w:color="auto"/>
              <w:left w:val="single" w:sz="4" w:space="0" w:color="auto"/>
              <w:bottom w:val="single" w:sz="4" w:space="0" w:color="auto"/>
              <w:right w:val="single" w:sz="4" w:space="0" w:color="auto"/>
            </w:tcBorders>
            <w:vAlign w:val="bottom"/>
          </w:tcPr>
          <w:p w14:paraId="5B7C18A8"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11,669</w:t>
            </w:r>
          </w:p>
        </w:tc>
        <w:tc>
          <w:tcPr>
            <w:tcW w:w="751" w:type="dxa"/>
            <w:tcBorders>
              <w:top w:val="single" w:sz="4" w:space="0" w:color="auto"/>
              <w:left w:val="single" w:sz="4" w:space="0" w:color="auto"/>
              <w:bottom w:val="single" w:sz="4" w:space="0" w:color="auto"/>
              <w:right w:val="single" w:sz="4" w:space="0" w:color="auto"/>
            </w:tcBorders>
            <w:vAlign w:val="bottom"/>
          </w:tcPr>
          <w:p w14:paraId="42CADCD7"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12,296</w:t>
            </w:r>
          </w:p>
        </w:tc>
        <w:tc>
          <w:tcPr>
            <w:tcW w:w="751" w:type="dxa"/>
            <w:tcBorders>
              <w:top w:val="single" w:sz="4" w:space="0" w:color="auto"/>
              <w:left w:val="single" w:sz="4" w:space="0" w:color="auto"/>
              <w:bottom w:val="single" w:sz="4" w:space="0" w:color="auto"/>
              <w:right w:val="single" w:sz="4" w:space="0" w:color="auto"/>
            </w:tcBorders>
            <w:vAlign w:val="bottom"/>
          </w:tcPr>
          <w:p w14:paraId="7B870EF3"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12,203</w:t>
            </w:r>
          </w:p>
        </w:tc>
        <w:tc>
          <w:tcPr>
            <w:tcW w:w="751" w:type="dxa"/>
            <w:tcBorders>
              <w:top w:val="single" w:sz="4" w:space="0" w:color="auto"/>
              <w:left w:val="single" w:sz="4" w:space="0" w:color="auto"/>
              <w:bottom w:val="single" w:sz="4" w:space="0" w:color="auto"/>
              <w:right w:val="single" w:sz="4" w:space="0" w:color="auto"/>
            </w:tcBorders>
            <w:vAlign w:val="bottom"/>
          </w:tcPr>
          <w:p w14:paraId="0755813C"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Calibri"/>
                <w:bCs/>
                <w:color w:val="000000" w:themeColor="text1"/>
                <w:sz w:val="16"/>
                <w:szCs w:val="16"/>
              </w:rPr>
              <w:t>13,223</w:t>
            </w:r>
          </w:p>
        </w:tc>
        <w:tc>
          <w:tcPr>
            <w:tcW w:w="805" w:type="dxa"/>
            <w:tcBorders>
              <w:top w:val="nil"/>
              <w:left w:val="single" w:sz="4" w:space="0" w:color="auto"/>
              <w:bottom w:val="single" w:sz="4" w:space="0" w:color="auto"/>
              <w:right w:val="single" w:sz="4" w:space="0" w:color="auto"/>
            </w:tcBorders>
            <w:shd w:val="clear" w:color="auto" w:fill="auto"/>
            <w:vAlign w:val="bottom"/>
          </w:tcPr>
          <w:p w14:paraId="67205037" w14:textId="75E7E070"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12</w:t>
            </w:r>
            <w:r w:rsidR="00B808E6" w:rsidRPr="008619E7">
              <w:rPr>
                <w:rFonts w:ascii="Trebuchet MS" w:hAnsi="Trebuchet MS" w:cs="Calibri"/>
                <w:bCs/>
                <w:color w:val="000000" w:themeColor="text1"/>
                <w:sz w:val="16"/>
                <w:szCs w:val="16"/>
              </w:rPr>
              <w:t>,</w:t>
            </w:r>
            <w:r w:rsidRPr="008619E7">
              <w:rPr>
                <w:rFonts w:ascii="Trebuchet MS" w:hAnsi="Trebuchet MS" w:cs="Calibri"/>
                <w:bCs/>
                <w:color w:val="000000" w:themeColor="text1"/>
                <w:sz w:val="16"/>
                <w:szCs w:val="16"/>
              </w:rPr>
              <w:t>894</w:t>
            </w:r>
          </w:p>
        </w:tc>
        <w:tc>
          <w:tcPr>
            <w:tcW w:w="850" w:type="dxa"/>
            <w:tcBorders>
              <w:top w:val="nil"/>
              <w:left w:val="single" w:sz="8" w:space="0" w:color="auto"/>
              <w:bottom w:val="single" w:sz="8" w:space="0" w:color="auto"/>
              <w:right w:val="single" w:sz="8" w:space="0" w:color="auto"/>
            </w:tcBorders>
            <w:shd w:val="clear" w:color="auto" w:fill="auto"/>
            <w:vAlign w:val="bottom"/>
          </w:tcPr>
          <w:p w14:paraId="382E25D4" w14:textId="5B82ED12"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6%</w:t>
            </w:r>
          </w:p>
        </w:tc>
      </w:tr>
      <w:tr w:rsidR="003D071E" w:rsidRPr="008619E7" w14:paraId="51F2F404" w14:textId="77777777" w:rsidTr="008F7097">
        <w:trPr>
          <w:trHeight w:val="436"/>
        </w:trPr>
        <w:tc>
          <w:tcPr>
            <w:tcW w:w="1239" w:type="dxa"/>
            <w:tcBorders>
              <w:top w:val="nil"/>
              <w:left w:val="single" w:sz="8" w:space="0" w:color="auto"/>
              <w:bottom w:val="single" w:sz="8" w:space="0" w:color="auto"/>
              <w:right w:val="nil"/>
            </w:tcBorders>
            <w:shd w:val="clear" w:color="auto" w:fill="F2F2F2" w:themeFill="background1" w:themeFillShade="F2"/>
            <w:noWrap/>
            <w:vAlign w:val="center"/>
            <w:hideMark/>
          </w:tcPr>
          <w:p w14:paraId="7FDB61EB" w14:textId="77777777" w:rsidR="007D30D4" w:rsidRPr="008619E7" w:rsidRDefault="007D30D4" w:rsidP="00A00C35">
            <w:pPr>
              <w:spacing w:line="240" w:lineRule="auto"/>
              <w:jc w:val="center"/>
              <w:rPr>
                <w:rFonts w:ascii="Trebuchet MS" w:hAnsi="Trebuchet MS" w:cstheme="minorHAnsi"/>
                <w:color w:val="000000" w:themeColor="text1"/>
                <w:sz w:val="16"/>
                <w:szCs w:val="16"/>
              </w:rPr>
            </w:pPr>
            <w:r w:rsidRPr="008619E7">
              <w:rPr>
                <w:rFonts w:ascii="Trebuchet MS" w:hAnsi="Trebuchet MS" w:cstheme="minorHAnsi"/>
                <w:b/>
                <w:color w:val="000000" w:themeColor="text1"/>
                <w:sz w:val="16"/>
                <w:szCs w:val="16"/>
              </w:rPr>
              <w:t>Premium</w:t>
            </w:r>
          </w:p>
        </w:tc>
        <w:tc>
          <w:tcPr>
            <w:tcW w:w="751" w:type="dxa"/>
            <w:tcBorders>
              <w:top w:val="single" w:sz="4" w:space="0" w:color="auto"/>
              <w:left w:val="single" w:sz="4" w:space="0" w:color="auto"/>
              <w:bottom w:val="single" w:sz="4" w:space="0" w:color="auto"/>
              <w:right w:val="single" w:sz="4" w:space="0" w:color="auto"/>
            </w:tcBorders>
            <w:vAlign w:val="bottom"/>
          </w:tcPr>
          <w:p w14:paraId="1E486A03"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5,862</w:t>
            </w:r>
          </w:p>
        </w:tc>
        <w:tc>
          <w:tcPr>
            <w:tcW w:w="751" w:type="dxa"/>
            <w:tcBorders>
              <w:top w:val="single" w:sz="4" w:space="0" w:color="auto"/>
              <w:left w:val="single" w:sz="4" w:space="0" w:color="auto"/>
              <w:bottom w:val="single" w:sz="4" w:space="0" w:color="auto"/>
              <w:right w:val="single" w:sz="4" w:space="0" w:color="auto"/>
            </w:tcBorders>
            <w:vAlign w:val="bottom"/>
          </w:tcPr>
          <w:p w14:paraId="5B17AF75"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8,999</w:t>
            </w:r>
          </w:p>
        </w:tc>
        <w:tc>
          <w:tcPr>
            <w:tcW w:w="751" w:type="dxa"/>
            <w:tcBorders>
              <w:top w:val="single" w:sz="4" w:space="0" w:color="auto"/>
              <w:left w:val="single" w:sz="4" w:space="0" w:color="auto"/>
              <w:bottom w:val="single" w:sz="4" w:space="0" w:color="auto"/>
              <w:right w:val="single" w:sz="4" w:space="0" w:color="auto"/>
            </w:tcBorders>
            <w:vAlign w:val="bottom"/>
          </w:tcPr>
          <w:p w14:paraId="36B30873"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7,802</w:t>
            </w:r>
          </w:p>
        </w:tc>
        <w:tc>
          <w:tcPr>
            <w:tcW w:w="751" w:type="dxa"/>
            <w:tcBorders>
              <w:top w:val="single" w:sz="4" w:space="0" w:color="auto"/>
              <w:left w:val="single" w:sz="4" w:space="0" w:color="auto"/>
              <w:bottom w:val="single" w:sz="4" w:space="0" w:color="auto"/>
              <w:right w:val="single" w:sz="4" w:space="0" w:color="auto"/>
            </w:tcBorders>
            <w:vAlign w:val="bottom"/>
          </w:tcPr>
          <w:p w14:paraId="0D5801AA"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7,133</w:t>
            </w:r>
          </w:p>
        </w:tc>
        <w:tc>
          <w:tcPr>
            <w:tcW w:w="751" w:type="dxa"/>
            <w:tcBorders>
              <w:top w:val="single" w:sz="4" w:space="0" w:color="auto"/>
              <w:left w:val="single" w:sz="4" w:space="0" w:color="auto"/>
              <w:bottom w:val="single" w:sz="4" w:space="0" w:color="auto"/>
              <w:right w:val="single" w:sz="4" w:space="0" w:color="auto"/>
            </w:tcBorders>
            <w:vAlign w:val="bottom"/>
          </w:tcPr>
          <w:p w14:paraId="0444A117"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11,344</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4AA06"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11,004</w:t>
            </w:r>
          </w:p>
        </w:tc>
        <w:tc>
          <w:tcPr>
            <w:tcW w:w="751" w:type="dxa"/>
            <w:tcBorders>
              <w:top w:val="single" w:sz="4" w:space="0" w:color="auto"/>
              <w:left w:val="single" w:sz="4" w:space="0" w:color="auto"/>
              <w:bottom w:val="single" w:sz="4" w:space="0" w:color="auto"/>
              <w:right w:val="single" w:sz="4" w:space="0" w:color="auto"/>
            </w:tcBorders>
            <w:vAlign w:val="bottom"/>
          </w:tcPr>
          <w:p w14:paraId="7A5B8AA2"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10,581</w:t>
            </w:r>
          </w:p>
        </w:tc>
        <w:tc>
          <w:tcPr>
            <w:tcW w:w="751" w:type="dxa"/>
            <w:tcBorders>
              <w:top w:val="single" w:sz="4" w:space="0" w:color="auto"/>
              <w:left w:val="single" w:sz="4" w:space="0" w:color="auto"/>
              <w:bottom w:val="single" w:sz="4" w:space="0" w:color="auto"/>
              <w:right w:val="single" w:sz="4" w:space="0" w:color="auto"/>
            </w:tcBorders>
            <w:vAlign w:val="bottom"/>
          </w:tcPr>
          <w:p w14:paraId="24E25C9E"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14,897</w:t>
            </w:r>
          </w:p>
        </w:tc>
        <w:tc>
          <w:tcPr>
            <w:tcW w:w="751" w:type="dxa"/>
            <w:tcBorders>
              <w:top w:val="single" w:sz="4" w:space="0" w:color="auto"/>
              <w:left w:val="single" w:sz="4" w:space="0" w:color="auto"/>
              <w:bottom w:val="single" w:sz="4" w:space="0" w:color="auto"/>
              <w:right w:val="single" w:sz="4" w:space="0" w:color="auto"/>
            </w:tcBorders>
            <w:vAlign w:val="bottom"/>
          </w:tcPr>
          <w:p w14:paraId="1B07E54E"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12,210</w:t>
            </w:r>
          </w:p>
        </w:tc>
        <w:tc>
          <w:tcPr>
            <w:tcW w:w="751" w:type="dxa"/>
            <w:tcBorders>
              <w:top w:val="single" w:sz="4" w:space="0" w:color="auto"/>
              <w:left w:val="single" w:sz="4" w:space="0" w:color="auto"/>
              <w:bottom w:val="single" w:sz="4" w:space="0" w:color="auto"/>
              <w:right w:val="single" w:sz="4" w:space="0" w:color="auto"/>
            </w:tcBorders>
            <w:vAlign w:val="bottom"/>
          </w:tcPr>
          <w:p w14:paraId="18F494E4"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9,424</w:t>
            </w:r>
          </w:p>
        </w:tc>
        <w:tc>
          <w:tcPr>
            <w:tcW w:w="751" w:type="dxa"/>
            <w:tcBorders>
              <w:top w:val="single" w:sz="4" w:space="0" w:color="auto"/>
              <w:left w:val="single" w:sz="4" w:space="0" w:color="auto"/>
              <w:bottom w:val="single" w:sz="4" w:space="0" w:color="auto"/>
              <w:right w:val="single" w:sz="4" w:space="0" w:color="auto"/>
            </w:tcBorders>
            <w:vAlign w:val="bottom"/>
          </w:tcPr>
          <w:p w14:paraId="7A00A11A"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Calibri"/>
                <w:bCs/>
                <w:color w:val="000000" w:themeColor="text1"/>
                <w:sz w:val="16"/>
                <w:szCs w:val="16"/>
              </w:rPr>
              <w:t>10,423</w:t>
            </w:r>
          </w:p>
        </w:tc>
        <w:tc>
          <w:tcPr>
            <w:tcW w:w="805" w:type="dxa"/>
            <w:tcBorders>
              <w:top w:val="nil"/>
              <w:left w:val="single" w:sz="4" w:space="0" w:color="auto"/>
              <w:bottom w:val="single" w:sz="4" w:space="0" w:color="auto"/>
              <w:right w:val="single" w:sz="4" w:space="0" w:color="auto"/>
            </w:tcBorders>
            <w:shd w:val="clear" w:color="auto" w:fill="auto"/>
            <w:vAlign w:val="bottom"/>
          </w:tcPr>
          <w:p w14:paraId="4284068E" w14:textId="5B9A193A"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10</w:t>
            </w:r>
            <w:r w:rsidR="00B808E6" w:rsidRPr="008619E7">
              <w:rPr>
                <w:rFonts w:ascii="Trebuchet MS" w:hAnsi="Trebuchet MS" w:cs="Calibri"/>
                <w:bCs/>
                <w:color w:val="000000" w:themeColor="text1"/>
                <w:sz w:val="16"/>
                <w:szCs w:val="16"/>
              </w:rPr>
              <w:t>,</w:t>
            </w:r>
            <w:r w:rsidRPr="008619E7">
              <w:rPr>
                <w:rFonts w:ascii="Trebuchet MS" w:hAnsi="Trebuchet MS" w:cs="Calibri"/>
                <w:bCs/>
                <w:color w:val="000000" w:themeColor="text1"/>
                <w:sz w:val="16"/>
                <w:szCs w:val="16"/>
              </w:rPr>
              <w:t>002</w:t>
            </w:r>
          </w:p>
        </w:tc>
        <w:tc>
          <w:tcPr>
            <w:tcW w:w="850" w:type="dxa"/>
            <w:tcBorders>
              <w:top w:val="nil"/>
              <w:left w:val="single" w:sz="8" w:space="0" w:color="auto"/>
              <w:bottom w:val="single" w:sz="8" w:space="0" w:color="auto"/>
              <w:right w:val="single" w:sz="8" w:space="0" w:color="auto"/>
            </w:tcBorders>
            <w:shd w:val="clear" w:color="auto" w:fill="auto"/>
            <w:vAlign w:val="bottom"/>
          </w:tcPr>
          <w:p w14:paraId="72495B80" w14:textId="18BDB8D4"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6%</w:t>
            </w:r>
          </w:p>
        </w:tc>
      </w:tr>
      <w:tr w:rsidR="003D071E" w:rsidRPr="008619E7" w14:paraId="5B5A3E96" w14:textId="77777777" w:rsidTr="008F7097">
        <w:trPr>
          <w:trHeight w:val="436"/>
        </w:trPr>
        <w:tc>
          <w:tcPr>
            <w:tcW w:w="1239" w:type="dxa"/>
            <w:tcBorders>
              <w:top w:val="nil"/>
              <w:left w:val="single" w:sz="8" w:space="0" w:color="auto"/>
              <w:bottom w:val="single" w:sz="8" w:space="0" w:color="auto"/>
              <w:right w:val="nil"/>
            </w:tcBorders>
            <w:shd w:val="clear" w:color="auto" w:fill="F2F2F2" w:themeFill="background1" w:themeFillShade="F2"/>
            <w:noWrap/>
            <w:vAlign w:val="center"/>
            <w:hideMark/>
          </w:tcPr>
          <w:p w14:paraId="7088139E" w14:textId="77777777" w:rsidR="007D30D4" w:rsidRPr="008619E7" w:rsidRDefault="007D30D4" w:rsidP="00A00C35">
            <w:pPr>
              <w:spacing w:line="240" w:lineRule="auto"/>
              <w:jc w:val="center"/>
              <w:rPr>
                <w:rFonts w:ascii="Trebuchet MS" w:hAnsi="Trebuchet MS" w:cstheme="minorHAnsi"/>
                <w:color w:val="000000" w:themeColor="text1"/>
                <w:sz w:val="16"/>
                <w:szCs w:val="16"/>
              </w:rPr>
            </w:pPr>
            <w:proofErr w:type="spellStart"/>
            <w:r w:rsidRPr="008619E7">
              <w:rPr>
                <w:rFonts w:ascii="Trebuchet MS" w:hAnsi="Trebuchet MS" w:cstheme="minorHAnsi"/>
                <w:b/>
                <w:color w:val="000000" w:themeColor="text1"/>
                <w:sz w:val="16"/>
                <w:szCs w:val="16"/>
              </w:rPr>
              <w:t>PremiumPlus</w:t>
            </w:r>
            <w:proofErr w:type="spellEnd"/>
          </w:p>
        </w:tc>
        <w:tc>
          <w:tcPr>
            <w:tcW w:w="751" w:type="dxa"/>
            <w:tcBorders>
              <w:top w:val="single" w:sz="4" w:space="0" w:color="auto"/>
              <w:left w:val="single" w:sz="4" w:space="0" w:color="auto"/>
              <w:bottom w:val="single" w:sz="4" w:space="0" w:color="auto"/>
              <w:right w:val="single" w:sz="4" w:space="0" w:color="auto"/>
            </w:tcBorders>
            <w:vAlign w:val="bottom"/>
          </w:tcPr>
          <w:p w14:paraId="2F659042"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6,819</w:t>
            </w:r>
          </w:p>
        </w:tc>
        <w:tc>
          <w:tcPr>
            <w:tcW w:w="751" w:type="dxa"/>
            <w:tcBorders>
              <w:top w:val="single" w:sz="4" w:space="0" w:color="auto"/>
              <w:left w:val="single" w:sz="4" w:space="0" w:color="auto"/>
              <w:bottom w:val="single" w:sz="4" w:space="0" w:color="auto"/>
              <w:right w:val="single" w:sz="4" w:space="0" w:color="auto"/>
            </w:tcBorders>
            <w:vAlign w:val="bottom"/>
          </w:tcPr>
          <w:p w14:paraId="665BF131"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7,186</w:t>
            </w:r>
          </w:p>
        </w:tc>
        <w:tc>
          <w:tcPr>
            <w:tcW w:w="751" w:type="dxa"/>
            <w:tcBorders>
              <w:top w:val="single" w:sz="4" w:space="0" w:color="auto"/>
              <w:left w:val="single" w:sz="4" w:space="0" w:color="auto"/>
              <w:bottom w:val="single" w:sz="4" w:space="0" w:color="auto"/>
              <w:right w:val="single" w:sz="4" w:space="0" w:color="auto"/>
            </w:tcBorders>
            <w:vAlign w:val="bottom"/>
          </w:tcPr>
          <w:p w14:paraId="7040CDFF"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6,062</w:t>
            </w:r>
          </w:p>
        </w:tc>
        <w:tc>
          <w:tcPr>
            <w:tcW w:w="751" w:type="dxa"/>
            <w:tcBorders>
              <w:top w:val="single" w:sz="4" w:space="0" w:color="auto"/>
              <w:left w:val="single" w:sz="4" w:space="0" w:color="auto"/>
              <w:bottom w:val="single" w:sz="4" w:space="0" w:color="auto"/>
              <w:right w:val="single" w:sz="4" w:space="0" w:color="auto"/>
            </w:tcBorders>
            <w:vAlign w:val="bottom"/>
          </w:tcPr>
          <w:p w14:paraId="012BB0BE"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5,873</w:t>
            </w:r>
          </w:p>
        </w:tc>
        <w:tc>
          <w:tcPr>
            <w:tcW w:w="751" w:type="dxa"/>
            <w:tcBorders>
              <w:top w:val="single" w:sz="4" w:space="0" w:color="auto"/>
              <w:left w:val="single" w:sz="4" w:space="0" w:color="auto"/>
              <w:bottom w:val="single" w:sz="4" w:space="0" w:color="auto"/>
              <w:right w:val="single" w:sz="4" w:space="0" w:color="auto"/>
            </w:tcBorders>
            <w:vAlign w:val="bottom"/>
          </w:tcPr>
          <w:p w14:paraId="04281B4E"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6,306</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C2E3F"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4,822</w:t>
            </w:r>
          </w:p>
        </w:tc>
        <w:tc>
          <w:tcPr>
            <w:tcW w:w="751" w:type="dxa"/>
            <w:tcBorders>
              <w:top w:val="single" w:sz="4" w:space="0" w:color="auto"/>
              <w:left w:val="single" w:sz="4" w:space="0" w:color="auto"/>
              <w:bottom w:val="single" w:sz="4" w:space="0" w:color="auto"/>
              <w:right w:val="single" w:sz="4" w:space="0" w:color="auto"/>
            </w:tcBorders>
            <w:vAlign w:val="bottom"/>
          </w:tcPr>
          <w:p w14:paraId="1576DA9F"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7,905</w:t>
            </w:r>
          </w:p>
        </w:tc>
        <w:tc>
          <w:tcPr>
            <w:tcW w:w="751" w:type="dxa"/>
            <w:tcBorders>
              <w:top w:val="single" w:sz="4" w:space="0" w:color="auto"/>
              <w:left w:val="single" w:sz="4" w:space="0" w:color="auto"/>
              <w:bottom w:val="single" w:sz="4" w:space="0" w:color="auto"/>
              <w:right w:val="single" w:sz="4" w:space="0" w:color="auto"/>
            </w:tcBorders>
            <w:vAlign w:val="bottom"/>
          </w:tcPr>
          <w:p w14:paraId="0BADD505"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8,462</w:t>
            </w:r>
          </w:p>
        </w:tc>
        <w:tc>
          <w:tcPr>
            <w:tcW w:w="751" w:type="dxa"/>
            <w:tcBorders>
              <w:top w:val="single" w:sz="4" w:space="0" w:color="auto"/>
              <w:left w:val="single" w:sz="4" w:space="0" w:color="auto"/>
              <w:bottom w:val="single" w:sz="4" w:space="0" w:color="auto"/>
              <w:right w:val="single" w:sz="4" w:space="0" w:color="auto"/>
            </w:tcBorders>
            <w:vAlign w:val="bottom"/>
          </w:tcPr>
          <w:p w14:paraId="26D1E2E3"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7,912</w:t>
            </w:r>
          </w:p>
        </w:tc>
        <w:tc>
          <w:tcPr>
            <w:tcW w:w="751" w:type="dxa"/>
            <w:tcBorders>
              <w:top w:val="single" w:sz="4" w:space="0" w:color="auto"/>
              <w:left w:val="single" w:sz="4" w:space="0" w:color="auto"/>
              <w:bottom w:val="single" w:sz="4" w:space="0" w:color="auto"/>
              <w:right w:val="single" w:sz="4" w:space="0" w:color="auto"/>
            </w:tcBorders>
            <w:vAlign w:val="bottom"/>
          </w:tcPr>
          <w:p w14:paraId="5CF9E1BB"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7,294</w:t>
            </w:r>
          </w:p>
        </w:tc>
        <w:tc>
          <w:tcPr>
            <w:tcW w:w="751" w:type="dxa"/>
            <w:tcBorders>
              <w:top w:val="single" w:sz="4" w:space="0" w:color="auto"/>
              <w:left w:val="single" w:sz="4" w:space="0" w:color="auto"/>
              <w:bottom w:val="single" w:sz="4" w:space="0" w:color="auto"/>
              <w:right w:val="single" w:sz="4" w:space="0" w:color="auto"/>
            </w:tcBorders>
            <w:vAlign w:val="bottom"/>
          </w:tcPr>
          <w:p w14:paraId="7955A8FC"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Calibri"/>
                <w:bCs/>
                <w:color w:val="000000" w:themeColor="text1"/>
                <w:sz w:val="16"/>
                <w:szCs w:val="16"/>
              </w:rPr>
              <w:t>8,729</w:t>
            </w:r>
          </w:p>
        </w:tc>
        <w:tc>
          <w:tcPr>
            <w:tcW w:w="805" w:type="dxa"/>
            <w:tcBorders>
              <w:top w:val="nil"/>
              <w:left w:val="single" w:sz="4" w:space="0" w:color="auto"/>
              <w:bottom w:val="single" w:sz="4" w:space="0" w:color="auto"/>
              <w:right w:val="single" w:sz="4" w:space="0" w:color="auto"/>
            </w:tcBorders>
            <w:shd w:val="clear" w:color="auto" w:fill="auto"/>
            <w:vAlign w:val="bottom"/>
          </w:tcPr>
          <w:p w14:paraId="244D6560" w14:textId="41C6BFAE"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7</w:t>
            </w:r>
            <w:r w:rsidR="00B808E6" w:rsidRPr="008619E7">
              <w:rPr>
                <w:rFonts w:ascii="Trebuchet MS" w:hAnsi="Trebuchet MS" w:cs="Calibri"/>
                <w:bCs/>
                <w:color w:val="000000" w:themeColor="text1"/>
                <w:sz w:val="16"/>
                <w:szCs w:val="16"/>
              </w:rPr>
              <w:t>,</w:t>
            </w:r>
            <w:r w:rsidRPr="008619E7">
              <w:rPr>
                <w:rFonts w:ascii="Trebuchet MS" w:hAnsi="Trebuchet MS" w:cs="Calibri"/>
                <w:bCs/>
                <w:color w:val="000000" w:themeColor="text1"/>
                <w:sz w:val="16"/>
                <w:szCs w:val="16"/>
              </w:rPr>
              <w:t>414</w:t>
            </w:r>
          </w:p>
        </w:tc>
        <w:tc>
          <w:tcPr>
            <w:tcW w:w="850" w:type="dxa"/>
            <w:tcBorders>
              <w:top w:val="nil"/>
              <w:left w:val="single" w:sz="8" w:space="0" w:color="auto"/>
              <w:bottom w:val="single" w:sz="8" w:space="0" w:color="auto"/>
              <w:right w:val="single" w:sz="8" w:space="0" w:color="auto"/>
            </w:tcBorders>
            <w:shd w:val="clear" w:color="auto" w:fill="auto"/>
            <w:vAlign w:val="bottom"/>
          </w:tcPr>
          <w:p w14:paraId="3414CB53" w14:textId="5D17FE96"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2%</w:t>
            </w:r>
          </w:p>
        </w:tc>
      </w:tr>
      <w:tr w:rsidR="003D071E" w:rsidRPr="008619E7" w14:paraId="681E1BD2" w14:textId="77777777" w:rsidTr="008F7097">
        <w:trPr>
          <w:trHeight w:val="436"/>
        </w:trPr>
        <w:tc>
          <w:tcPr>
            <w:tcW w:w="1239" w:type="dxa"/>
            <w:tcBorders>
              <w:top w:val="nil"/>
              <w:left w:val="single" w:sz="8" w:space="0" w:color="auto"/>
              <w:bottom w:val="single" w:sz="8" w:space="0" w:color="auto"/>
              <w:right w:val="nil"/>
            </w:tcBorders>
            <w:shd w:val="clear" w:color="auto" w:fill="F2F2F2" w:themeFill="background1" w:themeFillShade="F2"/>
            <w:noWrap/>
            <w:vAlign w:val="center"/>
            <w:hideMark/>
          </w:tcPr>
          <w:p w14:paraId="301FEC64" w14:textId="77777777" w:rsidR="007D30D4" w:rsidRPr="008619E7" w:rsidRDefault="007D30D4" w:rsidP="00A00C35">
            <w:pPr>
              <w:spacing w:line="240" w:lineRule="auto"/>
              <w:jc w:val="center"/>
              <w:rPr>
                <w:rFonts w:ascii="Trebuchet MS" w:hAnsi="Trebuchet MS" w:cstheme="minorHAnsi"/>
                <w:color w:val="000000" w:themeColor="text1"/>
                <w:sz w:val="16"/>
                <w:szCs w:val="16"/>
              </w:rPr>
            </w:pPr>
            <w:r w:rsidRPr="008619E7">
              <w:rPr>
                <w:rFonts w:ascii="Trebuchet MS" w:hAnsi="Trebuchet MS" w:cstheme="minorHAnsi"/>
                <w:b/>
                <w:color w:val="000000" w:themeColor="text1"/>
                <w:sz w:val="16"/>
                <w:szCs w:val="16"/>
              </w:rPr>
              <w:t>Luxury</w:t>
            </w:r>
          </w:p>
        </w:tc>
        <w:tc>
          <w:tcPr>
            <w:tcW w:w="751" w:type="dxa"/>
            <w:tcBorders>
              <w:top w:val="single" w:sz="4" w:space="0" w:color="auto"/>
              <w:left w:val="single" w:sz="4" w:space="0" w:color="auto"/>
              <w:bottom w:val="single" w:sz="4" w:space="0" w:color="auto"/>
              <w:right w:val="single" w:sz="4" w:space="0" w:color="auto"/>
            </w:tcBorders>
            <w:vAlign w:val="bottom"/>
          </w:tcPr>
          <w:p w14:paraId="53BC8162"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1,648</w:t>
            </w:r>
          </w:p>
        </w:tc>
        <w:tc>
          <w:tcPr>
            <w:tcW w:w="751" w:type="dxa"/>
            <w:tcBorders>
              <w:top w:val="single" w:sz="4" w:space="0" w:color="auto"/>
              <w:left w:val="single" w:sz="4" w:space="0" w:color="auto"/>
              <w:bottom w:val="single" w:sz="4" w:space="0" w:color="auto"/>
              <w:right w:val="single" w:sz="4" w:space="0" w:color="auto"/>
            </w:tcBorders>
            <w:vAlign w:val="bottom"/>
          </w:tcPr>
          <w:p w14:paraId="01BC6A44"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1,759</w:t>
            </w:r>
          </w:p>
        </w:tc>
        <w:tc>
          <w:tcPr>
            <w:tcW w:w="751" w:type="dxa"/>
            <w:tcBorders>
              <w:top w:val="single" w:sz="4" w:space="0" w:color="auto"/>
              <w:left w:val="single" w:sz="4" w:space="0" w:color="auto"/>
              <w:bottom w:val="single" w:sz="4" w:space="0" w:color="auto"/>
              <w:right w:val="single" w:sz="4" w:space="0" w:color="auto"/>
            </w:tcBorders>
            <w:vAlign w:val="bottom"/>
          </w:tcPr>
          <w:p w14:paraId="34456821"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2,335</w:t>
            </w:r>
          </w:p>
        </w:tc>
        <w:tc>
          <w:tcPr>
            <w:tcW w:w="751" w:type="dxa"/>
            <w:tcBorders>
              <w:top w:val="single" w:sz="4" w:space="0" w:color="auto"/>
              <w:left w:val="single" w:sz="4" w:space="0" w:color="auto"/>
              <w:bottom w:val="single" w:sz="4" w:space="0" w:color="auto"/>
              <w:right w:val="single" w:sz="4" w:space="0" w:color="auto"/>
            </w:tcBorders>
            <w:vAlign w:val="bottom"/>
          </w:tcPr>
          <w:p w14:paraId="65B88105"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1,467</w:t>
            </w:r>
          </w:p>
        </w:tc>
        <w:tc>
          <w:tcPr>
            <w:tcW w:w="751" w:type="dxa"/>
            <w:tcBorders>
              <w:top w:val="single" w:sz="4" w:space="0" w:color="auto"/>
              <w:left w:val="single" w:sz="4" w:space="0" w:color="auto"/>
              <w:bottom w:val="single" w:sz="4" w:space="0" w:color="auto"/>
              <w:right w:val="single" w:sz="4" w:space="0" w:color="auto"/>
            </w:tcBorders>
            <w:vAlign w:val="bottom"/>
          </w:tcPr>
          <w:p w14:paraId="723A9526"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2,217</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8C811"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1,842</w:t>
            </w:r>
          </w:p>
        </w:tc>
        <w:tc>
          <w:tcPr>
            <w:tcW w:w="751" w:type="dxa"/>
            <w:tcBorders>
              <w:top w:val="single" w:sz="4" w:space="0" w:color="auto"/>
              <w:left w:val="single" w:sz="4" w:space="0" w:color="auto"/>
              <w:bottom w:val="single" w:sz="4" w:space="0" w:color="auto"/>
              <w:right w:val="single" w:sz="4" w:space="0" w:color="auto"/>
            </w:tcBorders>
            <w:vAlign w:val="bottom"/>
          </w:tcPr>
          <w:p w14:paraId="50A0185B"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2,891</w:t>
            </w:r>
          </w:p>
        </w:tc>
        <w:tc>
          <w:tcPr>
            <w:tcW w:w="751" w:type="dxa"/>
            <w:tcBorders>
              <w:top w:val="single" w:sz="4" w:space="0" w:color="auto"/>
              <w:left w:val="single" w:sz="4" w:space="0" w:color="auto"/>
              <w:bottom w:val="single" w:sz="4" w:space="0" w:color="auto"/>
              <w:right w:val="single" w:sz="4" w:space="0" w:color="auto"/>
            </w:tcBorders>
            <w:vAlign w:val="bottom"/>
          </w:tcPr>
          <w:p w14:paraId="28D32F48"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3,202</w:t>
            </w:r>
          </w:p>
        </w:tc>
        <w:tc>
          <w:tcPr>
            <w:tcW w:w="751" w:type="dxa"/>
            <w:tcBorders>
              <w:top w:val="single" w:sz="4" w:space="0" w:color="auto"/>
              <w:left w:val="single" w:sz="4" w:space="0" w:color="auto"/>
              <w:bottom w:val="single" w:sz="4" w:space="0" w:color="auto"/>
              <w:right w:val="single" w:sz="4" w:space="0" w:color="auto"/>
            </w:tcBorders>
            <w:vAlign w:val="bottom"/>
          </w:tcPr>
          <w:p w14:paraId="48C996ED"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3,732</w:t>
            </w:r>
          </w:p>
        </w:tc>
        <w:tc>
          <w:tcPr>
            <w:tcW w:w="751" w:type="dxa"/>
            <w:tcBorders>
              <w:top w:val="single" w:sz="4" w:space="0" w:color="auto"/>
              <w:left w:val="single" w:sz="4" w:space="0" w:color="auto"/>
              <w:bottom w:val="single" w:sz="4" w:space="0" w:color="auto"/>
              <w:right w:val="single" w:sz="4" w:space="0" w:color="auto"/>
            </w:tcBorders>
            <w:vAlign w:val="bottom"/>
          </w:tcPr>
          <w:p w14:paraId="78AFDDA8"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theme="minorHAnsi"/>
                <w:bCs/>
                <w:color w:val="000000" w:themeColor="text1"/>
                <w:sz w:val="16"/>
                <w:szCs w:val="16"/>
              </w:rPr>
              <w:t>2,784</w:t>
            </w:r>
          </w:p>
        </w:tc>
        <w:tc>
          <w:tcPr>
            <w:tcW w:w="751" w:type="dxa"/>
            <w:tcBorders>
              <w:top w:val="single" w:sz="4" w:space="0" w:color="auto"/>
              <w:left w:val="single" w:sz="4" w:space="0" w:color="auto"/>
              <w:bottom w:val="single" w:sz="4" w:space="0" w:color="auto"/>
              <w:right w:val="single" w:sz="4" w:space="0" w:color="auto"/>
            </w:tcBorders>
            <w:vAlign w:val="bottom"/>
          </w:tcPr>
          <w:p w14:paraId="0DD774E3" w14:textId="77777777" w:rsidR="007D30D4" w:rsidRPr="008619E7" w:rsidRDefault="007D30D4" w:rsidP="00E13B32">
            <w:pPr>
              <w:spacing w:line="240" w:lineRule="auto"/>
              <w:jc w:val="center"/>
              <w:rPr>
                <w:rFonts w:ascii="Trebuchet MS" w:hAnsi="Trebuchet MS" w:cstheme="minorHAnsi"/>
                <w:bCs/>
                <w:color w:val="000000" w:themeColor="text1"/>
                <w:sz w:val="16"/>
                <w:szCs w:val="16"/>
              </w:rPr>
            </w:pPr>
            <w:r w:rsidRPr="008619E7">
              <w:rPr>
                <w:rFonts w:ascii="Trebuchet MS" w:hAnsi="Trebuchet MS" w:cs="Calibri"/>
                <w:bCs/>
                <w:color w:val="000000" w:themeColor="text1"/>
                <w:sz w:val="16"/>
                <w:szCs w:val="16"/>
              </w:rPr>
              <w:t>3,187</w:t>
            </w:r>
          </w:p>
        </w:tc>
        <w:tc>
          <w:tcPr>
            <w:tcW w:w="805" w:type="dxa"/>
            <w:tcBorders>
              <w:top w:val="nil"/>
              <w:left w:val="single" w:sz="4" w:space="0" w:color="auto"/>
              <w:bottom w:val="single" w:sz="4" w:space="0" w:color="auto"/>
              <w:right w:val="single" w:sz="4" w:space="0" w:color="auto"/>
            </w:tcBorders>
            <w:shd w:val="clear" w:color="auto" w:fill="auto"/>
            <w:vAlign w:val="bottom"/>
          </w:tcPr>
          <w:p w14:paraId="2C3780BB" w14:textId="00B4487D"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3</w:t>
            </w:r>
            <w:r w:rsidR="00B808E6" w:rsidRPr="008619E7">
              <w:rPr>
                <w:rFonts w:ascii="Trebuchet MS" w:hAnsi="Trebuchet MS" w:cs="Calibri"/>
                <w:bCs/>
                <w:color w:val="000000" w:themeColor="text1"/>
                <w:sz w:val="16"/>
                <w:szCs w:val="16"/>
              </w:rPr>
              <w:t>,</w:t>
            </w:r>
            <w:r w:rsidRPr="008619E7">
              <w:rPr>
                <w:rFonts w:ascii="Trebuchet MS" w:hAnsi="Trebuchet MS" w:cs="Calibri"/>
                <w:bCs/>
                <w:color w:val="000000" w:themeColor="text1"/>
                <w:sz w:val="16"/>
                <w:szCs w:val="16"/>
              </w:rPr>
              <w:t>261</w:t>
            </w:r>
          </w:p>
        </w:tc>
        <w:tc>
          <w:tcPr>
            <w:tcW w:w="850" w:type="dxa"/>
            <w:tcBorders>
              <w:top w:val="nil"/>
              <w:left w:val="single" w:sz="8" w:space="0" w:color="auto"/>
              <w:bottom w:val="single" w:sz="8" w:space="0" w:color="auto"/>
              <w:right w:val="single" w:sz="8" w:space="0" w:color="auto"/>
            </w:tcBorders>
            <w:shd w:val="clear" w:color="auto" w:fill="auto"/>
            <w:vAlign w:val="bottom"/>
          </w:tcPr>
          <w:p w14:paraId="7E172CC3" w14:textId="07E887DA" w:rsidR="007D30D4" w:rsidRPr="008619E7" w:rsidRDefault="007D30D4" w:rsidP="00E13B32">
            <w:pPr>
              <w:spacing w:line="240" w:lineRule="auto"/>
              <w:jc w:val="center"/>
              <w:rPr>
                <w:rFonts w:ascii="Trebuchet MS" w:hAnsi="Trebuchet MS" w:cs="Calibri"/>
                <w:bCs/>
                <w:color w:val="000000" w:themeColor="text1"/>
                <w:sz w:val="16"/>
                <w:szCs w:val="16"/>
              </w:rPr>
            </w:pPr>
            <w:r w:rsidRPr="008619E7">
              <w:rPr>
                <w:rFonts w:ascii="Trebuchet MS" w:hAnsi="Trebuchet MS" w:cs="Calibri"/>
                <w:bCs/>
                <w:color w:val="000000" w:themeColor="text1"/>
                <w:sz w:val="16"/>
                <w:szCs w:val="16"/>
              </w:rPr>
              <w:t>17%</w:t>
            </w:r>
          </w:p>
        </w:tc>
      </w:tr>
    </w:tbl>
    <w:p w14:paraId="661E3103" w14:textId="77777777" w:rsidR="00E05D87" w:rsidRPr="008619E7" w:rsidRDefault="00E05D87" w:rsidP="00207B0F">
      <w:pPr>
        <w:spacing w:line="240" w:lineRule="auto"/>
        <w:rPr>
          <w:rFonts w:ascii="Trebuchet MS" w:hAnsi="Trebuchet MS" w:cstheme="minorHAnsi"/>
          <w:color w:val="000000" w:themeColor="text1"/>
          <w:sz w:val="21"/>
          <w:szCs w:val="21"/>
        </w:rPr>
      </w:pPr>
    </w:p>
    <w:p w14:paraId="2F4B253F" w14:textId="77777777" w:rsidR="00E05D87" w:rsidRPr="008619E7" w:rsidRDefault="00E05D87" w:rsidP="00207B0F">
      <w:pPr>
        <w:spacing w:line="240" w:lineRule="auto"/>
        <w:rPr>
          <w:rFonts w:ascii="Trebuchet MS" w:hAnsi="Trebuchet MS" w:cstheme="minorHAnsi"/>
          <w:color w:val="000000" w:themeColor="text1"/>
          <w:sz w:val="21"/>
          <w:szCs w:val="21"/>
        </w:rPr>
      </w:pPr>
    </w:p>
    <w:p w14:paraId="70E09D9A" w14:textId="5BB6D492" w:rsidR="00E05D87" w:rsidRPr="008619E7" w:rsidRDefault="00E05D87" w:rsidP="00207B0F">
      <w:pPr>
        <w:spacing w:line="240" w:lineRule="auto"/>
        <w:rPr>
          <w:rFonts w:ascii="Trebuchet MS" w:hAnsi="Trebuchet MS" w:cstheme="minorHAnsi"/>
          <w:color w:val="000000" w:themeColor="text1"/>
          <w:sz w:val="21"/>
          <w:szCs w:val="21"/>
        </w:rPr>
      </w:pPr>
    </w:p>
    <w:p w14:paraId="740B143A" w14:textId="77777777" w:rsidR="00E05D87" w:rsidRPr="008619E7" w:rsidRDefault="00E05D87" w:rsidP="00207B0F">
      <w:pPr>
        <w:spacing w:line="240" w:lineRule="auto"/>
        <w:rPr>
          <w:rFonts w:ascii="Trebuchet MS" w:hAnsi="Trebuchet MS" w:cstheme="minorHAnsi"/>
          <w:color w:val="000000" w:themeColor="text1"/>
          <w:sz w:val="21"/>
          <w:szCs w:val="21"/>
        </w:rPr>
      </w:pPr>
    </w:p>
    <w:p w14:paraId="6813FBDD" w14:textId="2D2155AB" w:rsidR="00E05D87" w:rsidRPr="008619E7" w:rsidRDefault="00B1529C"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noProof/>
          <w:color w:val="000000" w:themeColor="text1"/>
          <w:sz w:val="24"/>
          <w:szCs w:val="24"/>
        </w:rPr>
        <w:drawing>
          <wp:inline distT="0" distB="0" distL="0" distR="0" wp14:anchorId="72E042D5" wp14:editId="51A502BF">
            <wp:extent cx="5486400" cy="22669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B244CB" w14:textId="77777777" w:rsidR="00E05D87" w:rsidRPr="008619E7" w:rsidRDefault="00E05D87" w:rsidP="00207B0F">
      <w:pPr>
        <w:spacing w:line="240" w:lineRule="auto"/>
        <w:rPr>
          <w:rFonts w:ascii="Trebuchet MS" w:hAnsi="Trebuchet MS" w:cstheme="minorHAnsi"/>
          <w:color w:val="000000" w:themeColor="text1"/>
          <w:sz w:val="21"/>
          <w:szCs w:val="21"/>
        </w:rPr>
      </w:pPr>
    </w:p>
    <w:p w14:paraId="0F061516" w14:textId="02A819E7" w:rsidR="00E05D87" w:rsidRPr="008619E7" w:rsidRDefault="00140417"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noProof/>
          <w:color w:val="000000" w:themeColor="text1"/>
          <w:sz w:val="24"/>
          <w:szCs w:val="24"/>
        </w:rPr>
        <w:lastRenderedPageBreak/>
        <w:drawing>
          <wp:inline distT="0" distB="0" distL="0" distR="0" wp14:anchorId="6BA10C94" wp14:editId="42673CF7">
            <wp:extent cx="5486400" cy="226695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2DBE26" w14:textId="77777777" w:rsidR="004E055E" w:rsidRPr="008619E7" w:rsidRDefault="004E055E" w:rsidP="00207B0F">
      <w:pPr>
        <w:spacing w:line="240" w:lineRule="auto"/>
        <w:rPr>
          <w:rFonts w:ascii="Trebuchet MS" w:hAnsi="Trebuchet MS" w:cstheme="minorHAnsi"/>
          <w:color w:val="000000" w:themeColor="text1"/>
          <w:sz w:val="21"/>
          <w:szCs w:val="21"/>
        </w:rPr>
      </w:pPr>
    </w:p>
    <w:p w14:paraId="46A50F85" w14:textId="4A7BBCE7" w:rsidR="00E05D87" w:rsidRPr="008619E7" w:rsidRDefault="00E05D87"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The trend of large projects (&gt;500 units) continues</w:t>
      </w:r>
      <w:r w:rsidR="00F6556B"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with </w:t>
      </w:r>
      <w:r w:rsidR="002935A0" w:rsidRPr="008619E7">
        <w:rPr>
          <w:rFonts w:ascii="Trebuchet MS" w:hAnsi="Trebuchet MS" w:cstheme="minorHAnsi"/>
          <w:color w:val="000000" w:themeColor="text1"/>
          <w:sz w:val="21"/>
          <w:szCs w:val="21"/>
        </w:rPr>
        <w:t xml:space="preserve">currently </w:t>
      </w:r>
      <w:r w:rsidRPr="008619E7">
        <w:rPr>
          <w:rFonts w:ascii="Trebuchet MS" w:hAnsi="Trebuchet MS" w:cstheme="minorHAnsi"/>
          <w:color w:val="000000" w:themeColor="text1"/>
          <w:sz w:val="21"/>
          <w:szCs w:val="21"/>
        </w:rPr>
        <w:t>18</w:t>
      </w:r>
      <w:r w:rsidR="00F90735" w:rsidRPr="008619E7">
        <w:rPr>
          <w:rFonts w:ascii="Trebuchet MS" w:hAnsi="Trebuchet MS" w:cstheme="minorHAnsi"/>
          <w:color w:val="000000" w:themeColor="text1"/>
          <w:sz w:val="21"/>
          <w:szCs w:val="21"/>
        </w:rPr>
        <w:t>9</w:t>
      </w:r>
      <w:r w:rsidRPr="008619E7">
        <w:rPr>
          <w:rFonts w:ascii="Trebuchet MS" w:hAnsi="Trebuchet MS" w:cstheme="minorHAnsi"/>
          <w:color w:val="000000" w:themeColor="text1"/>
          <w:sz w:val="21"/>
          <w:szCs w:val="21"/>
        </w:rPr>
        <w:t xml:space="preserve"> projects under various stages of construction</w:t>
      </w:r>
      <w:r w:rsidR="003F40CB"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account</w:t>
      </w:r>
      <w:r w:rsidR="00B24F4C" w:rsidRPr="008619E7">
        <w:rPr>
          <w:rFonts w:ascii="Trebuchet MS" w:hAnsi="Trebuchet MS" w:cstheme="minorHAnsi"/>
          <w:color w:val="000000" w:themeColor="text1"/>
          <w:sz w:val="21"/>
          <w:szCs w:val="21"/>
        </w:rPr>
        <w:t>ing</w:t>
      </w:r>
      <w:r w:rsidRPr="008619E7">
        <w:rPr>
          <w:rFonts w:ascii="Trebuchet MS" w:hAnsi="Trebuchet MS" w:cstheme="minorHAnsi"/>
          <w:color w:val="000000" w:themeColor="text1"/>
          <w:sz w:val="21"/>
          <w:szCs w:val="21"/>
        </w:rPr>
        <w:t xml:space="preserve"> for 13% of the 3,1</w:t>
      </w:r>
      <w:r w:rsidR="0073738F" w:rsidRPr="008619E7">
        <w:rPr>
          <w:rFonts w:ascii="Trebuchet MS" w:hAnsi="Trebuchet MS" w:cstheme="minorHAnsi"/>
          <w:color w:val="000000" w:themeColor="text1"/>
          <w:sz w:val="21"/>
          <w:szCs w:val="21"/>
        </w:rPr>
        <w:t>2</w:t>
      </w:r>
      <w:r w:rsidRPr="008619E7">
        <w:rPr>
          <w:rFonts w:ascii="Trebuchet MS" w:hAnsi="Trebuchet MS" w:cstheme="minorHAnsi"/>
          <w:color w:val="000000" w:themeColor="text1"/>
          <w:sz w:val="21"/>
          <w:szCs w:val="21"/>
        </w:rPr>
        <w:t>,</w:t>
      </w:r>
      <w:r w:rsidR="0073738F" w:rsidRPr="008619E7">
        <w:rPr>
          <w:rFonts w:ascii="Trebuchet MS" w:hAnsi="Trebuchet MS" w:cstheme="minorHAnsi"/>
          <w:color w:val="000000" w:themeColor="text1"/>
          <w:sz w:val="21"/>
          <w:szCs w:val="21"/>
        </w:rPr>
        <w:t>748</w:t>
      </w:r>
      <w:r w:rsidRPr="008619E7">
        <w:rPr>
          <w:rFonts w:ascii="Trebuchet MS" w:hAnsi="Trebuchet MS" w:cstheme="minorHAnsi"/>
          <w:color w:val="000000" w:themeColor="text1"/>
          <w:sz w:val="21"/>
          <w:szCs w:val="21"/>
        </w:rPr>
        <w:t xml:space="preserve"> units under construction. This number has improved substantially over time</w:t>
      </w:r>
      <w:r w:rsidR="00F6556B" w:rsidRPr="008619E7">
        <w:rPr>
          <w:rFonts w:ascii="Trebuchet MS" w:hAnsi="Trebuchet MS" w:cstheme="minorHAnsi"/>
          <w:color w:val="000000" w:themeColor="text1"/>
          <w:sz w:val="21"/>
          <w:szCs w:val="21"/>
        </w:rPr>
        <w:t>. I</w:t>
      </w:r>
      <w:r w:rsidRPr="008619E7">
        <w:rPr>
          <w:rFonts w:ascii="Trebuchet MS" w:hAnsi="Trebuchet MS" w:cstheme="minorHAnsi"/>
          <w:color w:val="000000" w:themeColor="text1"/>
          <w:sz w:val="21"/>
          <w:szCs w:val="21"/>
        </w:rPr>
        <w:t xml:space="preserve">n </w:t>
      </w:r>
      <w:r w:rsidR="00BE1FFC" w:rsidRPr="008619E7">
        <w:rPr>
          <w:rFonts w:ascii="Trebuchet MS" w:hAnsi="Trebuchet MS" w:cstheme="minorHAnsi"/>
          <w:color w:val="000000" w:themeColor="text1"/>
          <w:sz w:val="21"/>
          <w:szCs w:val="21"/>
        </w:rPr>
        <w:t>Jun</w:t>
      </w:r>
      <w:r w:rsidRPr="008619E7">
        <w:rPr>
          <w:rFonts w:ascii="Trebuchet MS" w:hAnsi="Trebuchet MS" w:cstheme="minorHAnsi"/>
          <w:color w:val="000000" w:themeColor="text1"/>
          <w:sz w:val="21"/>
          <w:szCs w:val="21"/>
        </w:rPr>
        <w:t xml:space="preserve"> </w:t>
      </w:r>
      <w:r w:rsidR="003F40CB" w:rsidRPr="008619E7">
        <w:rPr>
          <w:rFonts w:ascii="Trebuchet MS" w:hAnsi="Trebuchet MS" w:cstheme="minorHAnsi"/>
          <w:color w:val="000000" w:themeColor="text1"/>
          <w:sz w:val="21"/>
          <w:szCs w:val="21"/>
        </w:rPr>
        <w:t>20</w:t>
      </w:r>
      <w:r w:rsidRPr="008619E7">
        <w:rPr>
          <w:rFonts w:ascii="Trebuchet MS" w:hAnsi="Trebuchet MS" w:cstheme="minorHAnsi"/>
          <w:color w:val="000000" w:themeColor="text1"/>
          <w:sz w:val="21"/>
          <w:szCs w:val="21"/>
        </w:rPr>
        <w:t xml:space="preserve">18, they used to account for only </w:t>
      </w:r>
      <w:r w:rsidR="00BE1FFC" w:rsidRPr="008619E7">
        <w:rPr>
          <w:rFonts w:ascii="Trebuchet MS" w:hAnsi="Trebuchet MS" w:cstheme="minorHAnsi"/>
          <w:color w:val="000000" w:themeColor="text1"/>
          <w:sz w:val="21"/>
          <w:szCs w:val="21"/>
        </w:rPr>
        <w:t>8</w:t>
      </w:r>
      <w:r w:rsidRPr="008619E7">
        <w:rPr>
          <w:rFonts w:ascii="Trebuchet MS" w:hAnsi="Trebuchet MS" w:cstheme="minorHAnsi"/>
          <w:color w:val="000000" w:themeColor="text1"/>
          <w:sz w:val="21"/>
          <w:szCs w:val="21"/>
        </w:rPr>
        <w:t>%.</w:t>
      </w:r>
    </w:p>
    <w:p w14:paraId="2F28F785" w14:textId="1929454A" w:rsidR="00571A4B" w:rsidRPr="008619E7" w:rsidRDefault="00571A4B"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In sharp contrast, the number of projects sized 100 units or fewer has </w:t>
      </w:r>
      <w:r w:rsidR="00993E85" w:rsidRPr="008619E7">
        <w:rPr>
          <w:rFonts w:ascii="Trebuchet MS" w:hAnsi="Trebuchet MS" w:cstheme="minorHAnsi"/>
          <w:color w:val="000000" w:themeColor="text1"/>
          <w:sz w:val="21"/>
          <w:szCs w:val="21"/>
        </w:rPr>
        <w:t xml:space="preserve">reduced by 44% </w:t>
      </w:r>
      <w:r w:rsidRPr="008619E7">
        <w:rPr>
          <w:rFonts w:ascii="Trebuchet MS" w:hAnsi="Trebuchet MS" w:cstheme="minorHAnsi"/>
          <w:color w:val="000000" w:themeColor="text1"/>
          <w:sz w:val="21"/>
          <w:szCs w:val="21"/>
        </w:rPr>
        <w:t xml:space="preserve">in the last </w:t>
      </w:r>
      <w:r w:rsidR="00217E6C" w:rsidRPr="008619E7">
        <w:rPr>
          <w:rFonts w:ascii="Trebuchet MS" w:hAnsi="Trebuchet MS" w:cstheme="minorHAnsi"/>
          <w:color w:val="000000" w:themeColor="text1"/>
          <w:sz w:val="21"/>
          <w:szCs w:val="21"/>
        </w:rPr>
        <w:t>seven</w:t>
      </w:r>
      <w:r w:rsidRPr="008619E7">
        <w:rPr>
          <w:rFonts w:ascii="Trebuchet MS" w:hAnsi="Trebuchet MS" w:cstheme="minorHAnsi"/>
          <w:color w:val="000000" w:themeColor="text1"/>
          <w:sz w:val="21"/>
          <w:szCs w:val="21"/>
        </w:rPr>
        <w:t xml:space="preserve"> years – from 2,</w:t>
      </w:r>
      <w:r w:rsidR="00B9106D" w:rsidRPr="008619E7">
        <w:rPr>
          <w:rFonts w:ascii="Trebuchet MS" w:hAnsi="Trebuchet MS" w:cstheme="minorHAnsi"/>
          <w:color w:val="000000" w:themeColor="text1"/>
          <w:sz w:val="21"/>
          <w:szCs w:val="21"/>
        </w:rPr>
        <w:t>433</w:t>
      </w:r>
      <w:r w:rsidRPr="008619E7">
        <w:rPr>
          <w:rFonts w:ascii="Trebuchet MS" w:hAnsi="Trebuchet MS" w:cstheme="minorHAnsi"/>
          <w:color w:val="000000" w:themeColor="text1"/>
          <w:sz w:val="21"/>
          <w:szCs w:val="21"/>
        </w:rPr>
        <w:t xml:space="preserve"> projects under development in </w:t>
      </w:r>
      <w:r w:rsidR="00B9106D" w:rsidRPr="008619E7">
        <w:rPr>
          <w:rFonts w:ascii="Trebuchet MS" w:hAnsi="Trebuchet MS" w:cstheme="minorHAnsi"/>
          <w:color w:val="000000" w:themeColor="text1"/>
          <w:sz w:val="21"/>
          <w:szCs w:val="21"/>
        </w:rPr>
        <w:t xml:space="preserve">Jun </w:t>
      </w:r>
      <w:r w:rsidRPr="008619E7">
        <w:rPr>
          <w:rFonts w:ascii="Trebuchet MS" w:hAnsi="Trebuchet MS" w:cstheme="minorHAnsi"/>
          <w:color w:val="000000" w:themeColor="text1"/>
          <w:sz w:val="21"/>
          <w:szCs w:val="21"/>
        </w:rPr>
        <w:t>201</w:t>
      </w:r>
      <w:r w:rsidR="00B9106D" w:rsidRPr="008619E7">
        <w:rPr>
          <w:rFonts w:ascii="Trebuchet MS" w:hAnsi="Trebuchet MS" w:cstheme="minorHAnsi"/>
          <w:color w:val="000000" w:themeColor="text1"/>
          <w:sz w:val="21"/>
          <w:szCs w:val="21"/>
        </w:rPr>
        <w:t>8</w:t>
      </w:r>
      <w:r w:rsidRPr="008619E7">
        <w:rPr>
          <w:rFonts w:ascii="Trebuchet MS" w:hAnsi="Trebuchet MS" w:cstheme="minorHAnsi"/>
          <w:color w:val="000000" w:themeColor="text1"/>
          <w:sz w:val="21"/>
          <w:szCs w:val="21"/>
        </w:rPr>
        <w:t xml:space="preserve"> to 1,</w:t>
      </w:r>
      <w:r w:rsidR="00B9106D" w:rsidRPr="008619E7">
        <w:rPr>
          <w:rFonts w:ascii="Trebuchet MS" w:hAnsi="Trebuchet MS" w:cstheme="minorHAnsi"/>
          <w:color w:val="000000" w:themeColor="text1"/>
          <w:sz w:val="21"/>
          <w:szCs w:val="21"/>
        </w:rPr>
        <w:t>362</w:t>
      </w:r>
      <w:r w:rsidRPr="008619E7">
        <w:rPr>
          <w:rFonts w:ascii="Trebuchet MS" w:hAnsi="Trebuchet MS" w:cstheme="minorHAnsi"/>
          <w:color w:val="000000" w:themeColor="text1"/>
          <w:sz w:val="21"/>
          <w:szCs w:val="21"/>
        </w:rPr>
        <w:t xml:space="preserve"> projects in </w:t>
      </w:r>
      <w:r w:rsidR="00B9106D" w:rsidRPr="008619E7">
        <w:rPr>
          <w:rFonts w:ascii="Trebuchet MS" w:hAnsi="Trebuchet MS" w:cstheme="minorHAnsi"/>
          <w:color w:val="000000" w:themeColor="text1"/>
          <w:sz w:val="21"/>
          <w:szCs w:val="21"/>
        </w:rPr>
        <w:t xml:space="preserve">Jun </w:t>
      </w:r>
      <w:r w:rsidRPr="008619E7">
        <w:rPr>
          <w:rFonts w:ascii="Trebuchet MS" w:hAnsi="Trebuchet MS" w:cstheme="minorHAnsi"/>
          <w:color w:val="000000" w:themeColor="text1"/>
          <w:sz w:val="21"/>
          <w:szCs w:val="21"/>
        </w:rPr>
        <w:t>202</w:t>
      </w:r>
      <w:r w:rsidR="00B9106D" w:rsidRPr="008619E7">
        <w:rPr>
          <w:rFonts w:ascii="Trebuchet MS" w:hAnsi="Trebuchet MS" w:cstheme="minorHAnsi"/>
          <w:color w:val="000000" w:themeColor="text1"/>
          <w:sz w:val="21"/>
          <w:szCs w:val="21"/>
        </w:rPr>
        <w:t>4</w:t>
      </w:r>
      <w:r w:rsidRPr="008619E7">
        <w:rPr>
          <w:rFonts w:ascii="Trebuchet MS" w:hAnsi="Trebuchet MS" w:cstheme="minorHAnsi"/>
          <w:color w:val="000000" w:themeColor="text1"/>
          <w:sz w:val="21"/>
          <w:szCs w:val="21"/>
        </w:rPr>
        <w:t>.</w:t>
      </w:r>
    </w:p>
    <w:p w14:paraId="07B1C18B" w14:textId="5800837C" w:rsidR="00BD6ABA" w:rsidRPr="008619E7" w:rsidRDefault="00E05D87"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Larger projects require greater amounts of capital as well as capability</w:t>
      </w:r>
      <w:r w:rsidR="00BD6ABA"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and therefore are developed by larger developers.</w:t>
      </w:r>
      <w:r w:rsidR="00BD6ABA"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This reiterates the continued trend of consolidation</w:t>
      </w:r>
      <w:r w:rsidR="00BD6ABA" w:rsidRPr="008619E7">
        <w:rPr>
          <w:rFonts w:ascii="Trebuchet MS" w:hAnsi="Trebuchet MS" w:cstheme="minorHAnsi"/>
          <w:color w:val="000000" w:themeColor="text1"/>
          <w:sz w:val="21"/>
          <w:szCs w:val="21"/>
        </w:rPr>
        <w:t>,</w:t>
      </w:r>
      <w:r w:rsidR="00516FA4"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and shaking out of the smaller developers from the market.</w:t>
      </w: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201"/>
        <w:gridCol w:w="1201"/>
        <w:gridCol w:w="1201"/>
        <w:gridCol w:w="1201"/>
        <w:gridCol w:w="1258"/>
        <w:gridCol w:w="1265"/>
        <w:gridCol w:w="1268"/>
      </w:tblGrid>
      <w:tr w:rsidR="003D071E" w:rsidRPr="00297344" w14:paraId="74C2586D" w14:textId="63512FA7" w:rsidTr="00893442">
        <w:trPr>
          <w:trHeight w:val="509"/>
          <w:jc w:val="center"/>
        </w:trPr>
        <w:tc>
          <w:tcPr>
            <w:tcW w:w="11081" w:type="dxa"/>
            <w:gridSpan w:val="8"/>
            <w:shd w:val="clear" w:color="auto" w:fill="FFFF00"/>
          </w:tcPr>
          <w:p w14:paraId="53A8B2D2" w14:textId="29A474DB" w:rsidR="005D6245" w:rsidRPr="00297344" w:rsidRDefault="005D6245" w:rsidP="00893442">
            <w:pPr>
              <w:spacing w:after="0" w:line="240" w:lineRule="auto"/>
              <w:jc w:val="center"/>
              <w:rPr>
                <w:rFonts w:ascii="Trebuchet MS" w:eastAsia="Times New Roman" w:hAnsi="Trebuchet MS" w:cstheme="minorHAnsi"/>
                <w:b/>
                <w:bCs/>
                <w:color w:val="000000" w:themeColor="text1"/>
                <w:sz w:val="18"/>
                <w:szCs w:val="18"/>
              </w:rPr>
            </w:pPr>
            <w:r w:rsidRPr="00297344">
              <w:rPr>
                <w:rFonts w:ascii="Trebuchet MS" w:eastAsia="Times New Roman" w:hAnsi="Trebuchet MS" w:cstheme="minorHAnsi"/>
                <w:b/>
                <w:color w:val="000000" w:themeColor="text1"/>
                <w:sz w:val="18"/>
                <w:szCs w:val="18"/>
              </w:rPr>
              <w:t xml:space="preserve">TABLE </w:t>
            </w:r>
            <w:r w:rsidR="0098014C">
              <w:rPr>
                <w:rFonts w:ascii="Trebuchet MS" w:eastAsia="Times New Roman" w:hAnsi="Trebuchet MS" w:cstheme="minorHAnsi"/>
                <w:b/>
                <w:color w:val="000000" w:themeColor="text1"/>
                <w:sz w:val="18"/>
                <w:szCs w:val="18"/>
              </w:rPr>
              <w:t>9</w:t>
            </w:r>
            <w:r w:rsidRPr="00297344">
              <w:rPr>
                <w:rFonts w:ascii="Trebuchet MS" w:eastAsia="Times New Roman" w:hAnsi="Trebuchet MS" w:cstheme="minorHAnsi"/>
                <w:b/>
                <w:color w:val="000000" w:themeColor="text1"/>
                <w:sz w:val="18"/>
                <w:szCs w:val="18"/>
              </w:rPr>
              <w:t xml:space="preserve"> - </w:t>
            </w:r>
            <w:r w:rsidR="00002281" w:rsidRPr="00297344">
              <w:rPr>
                <w:rFonts w:ascii="Trebuchet MS" w:eastAsia="Times New Roman" w:hAnsi="Trebuchet MS" w:cstheme="minorHAnsi"/>
                <w:b/>
                <w:bCs/>
                <w:color w:val="000000" w:themeColor="text1"/>
                <w:sz w:val="18"/>
                <w:szCs w:val="18"/>
              </w:rPr>
              <w:t>DISTRIBUTION OF EXISTING NUMBER OF PROJECTS UNDER DEVELOPMENT BASED ON APARTMENTS / PROJECT</w:t>
            </w:r>
          </w:p>
          <w:p w14:paraId="3C9DF8E7" w14:textId="7EE57261" w:rsidR="005D6245" w:rsidRPr="00297344" w:rsidRDefault="005D6245" w:rsidP="00893442">
            <w:pPr>
              <w:spacing w:after="0" w:line="240" w:lineRule="auto"/>
              <w:jc w:val="center"/>
              <w:rPr>
                <w:rFonts w:ascii="Trebuchet MS" w:eastAsia="Times New Roman" w:hAnsi="Trebuchet MS" w:cstheme="minorHAnsi"/>
                <w:b/>
                <w:color w:val="000000" w:themeColor="text1"/>
                <w:sz w:val="18"/>
                <w:szCs w:val="18"/>
              </w:rPr>
            </w:pPr>
            <w:r w:rsidRPr="00297344">
              <w:rPr>
                <w:rFonts w:ascii="Trebuchet MS" w:eastAsia="Times New Roman" w:hAnsi="Trebuchet MS" w:cstheme="minorHAnsi"/>
                <w:b/>
                <w:bCs/>
                <w:color w:val="000000" w:themeColor="text1"/>
                <w:sz w:val="18"/>
                <w:szCs w:val="18"/>
              </w:rPr>
              <w:t>As on 6 months ended</w:t>
            </w:r>
          </w:p>
        </w:tc>
      </w:tr>
      <w:tr w:rsidR="003D071E" w:rsidRPr="00297344" w14:paraId="04486B23" w14:textId="251D1BBE" w:rsidTr="00297344">
        <w:trPr>
          <w:trHeight w:val="586"/>
          <w:jc w:val="center"/>
        </w:trPr>
        <w:tc>
          <w:tcPr>
            <w:tcW w:w="2486" w:type="dxa"/>
            <w:shd w:val="clear" w:color="auto" w:fill="F2F2F2" w:themeFill="background1" w:themeFillShade="F2"/>
            <w:noWrap/>
            <w:vAlign w:val="center"/>
            <w:hideMark/>
          </w:tcPr>
          <w:p w14:paraId="5EC735D2" w14:textId="77777777" w:rsidR="005D6245" w:rsidRPr="00297344" w:rsidRDefault="005D6245" w:rsidP="00A947AB">
            <w:pPr>
              <w:spacing w:line="300" w:lineRule="auto"/>
              <w:jc w:val="center"/>
              <w:rPr>
                <w:rFonts w:ascii="Trebuchet MS" w:eastAsia="Times New Roman" w:hAnsi="Trebuchet MS" w:cstheme="minorHAnsi"/>
                <w:b/>
                <w:bCs/>
                <w:color w:val="000000" w:themeColor="text1"/>
                <w:sz w:val="18"/>
                <w:szCs w:val="18"/>
              </w:rPr>
            </w:pPr>
            <w:r w:rsidRPr="00297344">
              <w:rPr>
                <w:rFonts w:ascii="Trebuchet MS" w:eastAsia="Times New Roman" w:hAnsi="Trebuchet MS" w:cstheme="minorHAnsi"/>
                <w:b/>
                <w:bCs/>
                <w:color w:val="000000" w:themeColor="text1"/>
                <w:sz w:val="18"/>
                <w:szCs w:val="18"/>
              </w:rPr>
              <w:t>Number of apartments in the project</w:t>
            </w:r>
          </w:p>
        </w:tc>
        <w:tc>
          <w:tcPr>
            <w:tcW w:w="1201" w:type="dxa"/>
            <w:shd w:val="clear" w:color="auto" w:fill="F2F2F2" w:themeFill="background1" w:themeFillShade="F2"/>
            <w:vAlign w:val="center"/>
          </w:tcPr>
          <w:p w14:paraId="1B68AC9B" w14:textId="77777777" w:rsidR="005D6245" w:rsidRPr="00297344" w:rsidRDefault="005D6245"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Jun</w:t>
            </w:r>
            <w:r w:rsidRPr="00297344">
              <w:rPr>
                <w:rFonts w:ascii="Trebuchet MS" w:hAnsi="Trebuchet MS" w:cstheme="minorHAnsi"/>
                <w:b/>
                <w:color w:val="000000" w:themeColor="text1"/>
                <w:sz w:val="18"/>
                <w:szCs w:val="18"/>
              </w:rPr>
              <w:t xml:space="preserve"> ‘18</w:t>
            </w:r>
          </w:p>
        </w:tc>
        <w:tc>
          <w:tcPr>
            <w:tcW w:w="1201" w:type="dxa"/>
            <w:shd w:val="clear" w:color="auto" w:fill="F2F2F2" w:themeFill="background1" w:themeFillShade="F2"/>
            <w:vAlign w:val="center"/>
          </w:tcPr>
          <w:p w14:paraId="19B27EB1" w14:textId="77777777" w:rsidR="005D6245" w:rsidRPr="00297344" w:rsidRDefault="005D6245"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Jun</w:t>
            </w:r>
            <w:r w:rsidRPr="00297344">
              <w:rPr>
                <w:rFonts w:ascii="Trebuchet MS" w:hAnsi="Trebuchet MS" w:cstheme="minorHAnsi"/>
                <w:b/>
                <w:color w:val="000000" w:themeColor="text1"/>
                <w:sz w:val="18"/>
                <w:szCs w:val="18"/>
              </w:rPr>
              <w:t xml:space="preserve"> ‘19</w:t>
            </w:r>
          </w:p>
        </w:tc>
        <w:tc>
          <w:tcPr>
            <w:tcW w:w="1201" w:type="dxa"/>
            <w:shd w:val="clear" w:color="auto" w:fill="F2F2F2" w:themeFill="background1" w:themeFillShade="F2"/>
            <w:vAlign w:val="center"/>
          </w:tcPr>
          <w:p w14:paraId="6FB3119B" w14:textId="77777777" w:rsidR="005D6245" w:rsidRPr="00297344" w:rsidRDefault="005D6245"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Jun</w:t>
            </w:r>
            <w:r w:rsidRPr="00297344">
              <w:rPr>
                <w:rFonts w:ascii="Trebuchet MS" w:hAnsi="Trebuchet MS" w:cstheme="minorHAnsi"/>
                <w:b/>
                <w:color w:val="000000" w:themeColor="text1"/>
                <w:sz w:val="18"/>
                <w:szCs w:val="18"/>
              </w:rPr>
              <w:t xml:space="preserve"> ‘20</w:t>
            </w:r>
          </w:p>
        </w:tc>
        <w:tc>
          <w:tcPr>
            <w:tcW w:w="1201" w:type="dxa"/>
            <w:shd w:val="clear" w:color="auto" w:fill="F2F2F2" w:themeFill="background1" w:themeFillShade="F2"/>
            <w:vAlign w:val="center"/>
          </w:tcPr>
          <w:p w14:paraId="43B7682F" w14:textId="77777777" w:rsidR="005D6245" w:rsidRPr="00297344" w:rsidRDefault="005D6245"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Jun</w:t>
            </w:r>
            <w:r w:rsidRPr="00297344">
              <w:rPr>
                <w:rFonts w:ascii="Trebuchet MS" w:hAnsi="Trebuchet MS" w:cstheme="minorHAnsi"/>
                <w:b/>
                <w:color w:val="000000" w:themeColor="text1"/>
                <w:sz w:val="18"/>
                <w:szCs w:val="18"/>
              </w:rPr>
              <w:t xml:space="preserve"> ‘21</w:t>
            </w:r>
          </w:p>
        </w:tc>
        <w:tc>
          <w:tcPr>
            <w:tcW w:w="1258" w:type="dxa"/>
            <w:shd w:val="clear" w:color="auto" w:fill="F2F2F2" w:themeFill="background1" w:themeFillShade="F2"/>
            <w:vAlign w:val="center"/>
          </w:tcPr>
          <w:p w14:paraId="6E24BD18" w14:textId="77777777" w:rsidR="005D6245" w:rsidRPr="00297344" w:rsidRDefault="005D6245" w:rsidP="00A947AB">
            <w:pPr>
              <w:jc w:val="center"/>
              <w:rPr>
                <w:rFonts w:ascii="Trebuchet MS" w:hAnsi="Trebuchet MS" w:cstheme="minorHAnsi"/>
                <w:b/>
                <w:color w:val="000000" w:themeColor="text1"/>
                <w:sz w:val="18"/>
                <w:szCs w:val="18"/>
              </w:rPr>
            </w:pPr>
            <w:r w:rsidRPr="00297344">
              <w:rPr>
                <w:rFonts w:ascii="Trebuchet MS" w:hAnsi="Trebuchet MS" w:cstheme="minorHAnsi"/>
                <w:b/>
                <w:bCs/>
                <w:color w:val="000000" w:themeColor="text1"/>
                <w:sz w:val="18"/>
                <w:szCs w:val="18"/>
              </w:rPr>
              <w:t>Jun ‘22</w:t>
            </w:r>
          </w:p>
        </w:tc>
        <w:tc>
          <w:tcPr>
            <w:tcW w:w="1265" w:type="dxa"/>
            <w:shd w:val="clear" w:color="auto" w:fill="F2F2F2" w:themeFill="background1" w:themeFillShade="F2"/>
            <w:vAlign w:val="center"/>
          </w:tcPr>
          <w:p w14:paraId="127742C0" w14:textId="77777777" w:rsidR="005D6245" w:rsidRPr="00297344" w:rsidRDefault="005D6245"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Jun ‘23</w:t>
            </w:r>
          </w:p>
        </w:tc>
        <w:tc>
          <w:tcPr>
            <w:tcW w:w="1268" w:type="dxa"/>
            <w:shd w:val="clear" w:color="auto" w:fill="F2F2F2" w:themeFill="background1" w:themeFillShade="F2"/>
            <w:vAlign w:val="center"/>
          </w:tcPr>
          <w:p w14:paraId="68BDFC65" w14:textId="56FD583F" w:rsidR="005D6245" w:rsidRPr="00297344" w:rsidRDefault="005D6245"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Jun ‘24</w:t>
            </w:r>
          </w:p>
        </w:tc>
      </w:tr>
      <w:tr w:rsidR="003D071E" w:rsidRPr="00297344" w14:paraId="6B5A0D84" w14:textId="4072E789" w:rsidTr="00297344">
        <w:trPr>
          <w:trHeight w:val="438"/>
          <w:jc w:val="center"/>
        </w:trPr>
        <w:tc>
          <w:tcPr>
            <w:tcW w:w="2486" w:type="dxa"/>
            <w:shd w:val="clear" w:color="auto" w:fill="F2F2F2" w:themeFill="background1" w:themeFillShade="F2"/>
            <w:noWrap/>
            <w:vAlign w:val="center"/>
            <w:hideMark/>
          </w:tcPr>
          <w:p w14:paraId="6942D7B5" w14:textId="77777777" w:rsidR="00380B28" w:rsidRPr="00297344" w:rsidRDefault="00380B28" w:rsidP="00A947AB">
            <w:pPr>
              <w:spacing w:line="300" w:lineRule="auto"/>
              <w:jc w:val="center"/>
              <w:rPr>
                <w:rFonts w:ascii="Trebuchet MS" w:eastAsia="Times New Roman" w:hAnsi="Trebuchet MS" w:cstheme="minorHAnsi"/>
                <w:color w:val="000000" w:themeColor="text1"/>
                <w:sz w:val="18"/>
                <w:szCs w:val="18"/>
              </w:rPr>
            </w:pPr>
            <w:r w:rsidRPr="00297344">
              <w:rPr>
                <w:rFonts w:ascii="Trebuchet MS" w:eastAsia="Times New Roman" w:hAnsi="Trebuchet MS" w:cstheme="minorHAnsi"/>
                <w:color w:val="000000" w:themeColor="text1"/>
                <w:sz w:val="18"/>
                <w:szCs w:val="18"/>
              </w:rPr>
              <w:t>&lt;= 100</w:t>
            </w:r>
          </w:p>
        </w:tc>
        <w:tc>
          <w:tcPr>
            <w:tcW w:w="1201" w:type="dxa"/>
            <w:vAlign w:val="center"/>
          </w:tcPr>
          <w:p w14:paraId="445A2B39"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2,433</w:t>
            </w:r>
          </w:p>
        </w:tc>
        <w:tc>
          <w:tcPr>
            <w:tcW w:w="1201" w:type="dxa"/>
            <w:vAlign w:val="center"/>
          </w:tcPr>
          <w:p w14:paraId="5238F5D5"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2,441</w:t>
            </w:r>
          </w:p>
        </w:tc>
        <w:tc>
          <w:tcPr>
            <w:tcW w:w="1201" w:type="dxa"/>
            <w:vAlign w:val="center"/>
          </w:tcPr>
          <w:p w14:paraId="6E3BDB32"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2,069</w:t>
            </w:r>
          </w:p>
        </w:tc>
        <w:tc>
          <w:tcPr>
            <w:tcW w:w="1201" w:type="dxa"/>
            <w:vAlign w:val="center"/>
          </w:tcPr>
          <w:p w14:paraId="0954FFCF"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1,736</w:t>
            </w:r>
          </w:p>
        </w:tc>
        <w:tc>
          <w:tcPr>
            <w:tcW w:w="1258" w:type="dxa"/>
            <w:vAlign w:val="center"/>
          </w:tcPr>
          <w:p w14:paraId="1CE65861"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1,441</w:t>
            </w:r>
          </w:p>
        </w:tc>
        <w:tc>
          <w:tcPr>
            <w:tcW w:w="1265" w:type="dxa"/>
            <w:vAlign w:val="center"/>
          </w:tcPr>
          <w:p w14:paraId="4BD95336" w14:textId="77777777" w:rsidR="00380B28" w:rsidRPr="00297344" w:rsidRDefault="00380B28" w:rsidP="00A947AB">
            <w:pPr>
              <w:jc w:val="center"/>
              <w:rPr>
                <w:rFonts w:ascii="Trebuchet MS" w:hAnsi="Trebuchet MS" w:cstheme="minorHAnsi"/>
                <w:b/>
                <w:bCs/>
                <w:color w:val="000000" w:themeColor="text1"/>
                <w:sz w:val="18"/>
                <w:szCs w:val="18"/>
              </w:rPr>
            </w:pPr>
            <w:r w:rsidRPr="00297344">
              <w:rPr>
                <w:rFonts w:ascii="Trebuchet MS" w:hAnsi="Trebuchet MS" w:cstheme="minorHAnsi"/>
                <w:color w:val="000000" w:themeColor="text1"/>
                <w:sz w:val="18"/>
                <w:szCs w:val="18"/>
              </w:rPr>
              <w:t>1,218</w:t>
            </w:r>
          </w:p>
        </w:tc>
        <w:tc>
          <w:tcPr>
            <w:tcW w:w="1268" w:type="dxa"/>
            <w:tcBorders>
              <w:top w:val="nil"/>
              <w:left w:val="nil"/>
              <w:bottom w:val="single" w:sz="8" w:space="0" w:color="auto"/>
              <w:right w:val="single" w:sz="8" w:space="0" w:color="auto"/>
            </w:tcBorders>
            <w:shd w:val="clear" w:color="auto" w:fill="auto"/>
            <w:vAlign w:val="center"/>
          </w:tcPr>
          <w:p w14:paraId="13293AA1" w14:textId="0EF07F76"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Calibri"/>
                <w:color w:val="000000" w:themeColor="text1"/>
                <w:sz w:val="18"/>
                <w:szCs w:val="18"/>
              </w:rPr>
              <w:t>1,362</w:t>
            </w:r>
          </w:p>
        </w:tc>
      </w:tr>
      <w:tr w:rsidR="003D071E" w:rsidRPr="00297344" w14:paraId="73B57C51" w14:textId="56DE69FB" w:rsidTr="00297344">
        <w:trPr>
          <w:trHeight w:val="438"/>
          <w:jc w:val="center"/>
        </w:trPr>
        <w:tc>
          <w:tcPr>
            <w:tcW w:w="2486" w:type="dxa"/>
            <w:shd w:val="clear" w:color="auto" w:fill="F2F2F2" w:themeFill="background1" w:themeFillShade="F2"/>
            <w:noWrap/>
            <w:vAlign w:val="center"/>
            <w:hideMark/>
          </w:tcPr>
          <w:p w14:paraId="78C5650E" w14:textId="77777777" w:rsidR="00380B28" w:rsidRPr="00297344" w:rsidRDefault="00380B28" w:rsidP="00A947AB">
            <w:pPr>
              <w:spacing w:line="300" w:lineRule="auto"/>
              <w:jc w:val="center"/>
              <w:rPr>
                <w:rFonts w:ascii="Trebuchet MS" w:eastAsia="Times New Roman" w:hAnsi="Trebuchet MS" w:cstheme="minorHAnsi"/>
                <w:color w:val="000000" w:themeColor="text1"/>
                <w:sz w:val="18"/>
                <w:szCs w:val="18"/>
              </w:rPr>
            </w:pPr>
            <w:r w:rsidRPr="00297344">
              <w:rPr>
                <w:rFonts w:ascii="Trebuchet MS" w:hAnsi="Trebuchet MS" w:cstheme="minorHAnsi"/>
                <w:color w:val="000000" w:themeColor="text1"/>
                <w:sz w:val="18"/>
                <w:szCs w:val="18"/>
              </w:rPr>
              <w:t>101-250</w:t>
            </w:r>
          </w:p>
        </w:tc>
        <w:tc>
          <w:tcPr>
            <w:tcW w:w="1201" w:type="dxa"/>
            <w:vAlign w:val="center"/>
          </w:tcPr>
          <w:p w14:paraId="47C2BDB3"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699</w:t>
            </w:r>
          </w:p>
        </w:tc>
        <w:tc>
          <w:tcPr>
            <w:tcW w:w="1201" w:type="dxa"/>
            <w:vAlign w:val="center"/>
          </w:tcPr>
          <w:p w14:paraId="14F4605C"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687</w:t>
            </w:r>
          </w:p>
        </w:tc>
        <w:tc>
          <w:tcPr>
            <w:tcW w:w="1201" w:type="dxa"/>
            <w:vAlign w:val="center"/>
          </w:tcPr>
          <w:p w14:paraId="7E216536"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638</w:t>
            </w:r>
          </w:p>
        </w:tc>
        <w:tc>
          <w:tcPr>
            <w:tcW w:w="1201" w:type="dxa"/>
            <w:vAlign w:val="center"/>
          </w:tcPr>
          <w:p w14:paraId="6234C6DF"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603</w:t>
            </w:r>
          </w:p>
        </w:tc>
        <w:tc>
          <w:tcPr>
            <w:tcW w:w="1258" w:type="dxa"/>
            <w:vAlign w:val="center"/>
          </w:tcPr>
          <w:p w14:paraId="1DBE3567"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624</w:t>
            </w:r>
          </w:p>
        </w:tc>
        <w:tc>
          <w:tcPr>
            <w:tcW w:w="1265" w:type="dxa"/>
            <w:vAlign w:val="center"/>
          </w:tcPr>
          <w:p w14:paraId="25136279" w14:textId="77777777" w:rsidR="00380B28" w:rsidRPr="00297344" w:rsidRDefault="00380B28" w:rsidP="00A947AB">
            <w:pPr>
              <w:jc w:val="center"/>
              <w:rPr>
                <w:rFonts w:ascii="Trebuchet MS" w:hAnsi="Trebuchet MS" w:cstheme="minorHAnsi"/>
                <w:b/>
                <w:bCs/>
                <w:color w:val="000000" w:themeColor="text1"/>
                <w:sz w:val="18"/>
                <w:szCs w:val="18"/>
              </w:rPr>
            </w:pPr>
            <w:r w:rsidRPr="00297344">
              <w:rPr>
                <w:rFonts w:ascii="Trebuchet MS" w:hAnsi="Trebuchet MS" w:cstheme="minorHAnsi"/>
                <w:color w:val="000000" w:themeColor="text1"/>
                <w:sz w:val="18"/>
                <w:szCs w:val="18"/>
              </w:rPr>
              <w:t>577</w:t>
            </w:r>
          </w:p>
        </w:tc>
        <w:tc>
          <w:tcPr>
            <w:tcW w:w="1268" w:type="dxa"/>
            <w:tcBorders>
              <w:top w:val="nil"/>
              <w:left w:val="nil"/>
              <w:bottom w:val="single" w:sz="8" w:space="0" w:color="auto"/>
              <w:right w:val="single" w:sz="8" w:space="0" w:color="auto"/>
            </w:tcBorders>
            <w:shd w:val="clear" w:color="auto" w:fill="auto"/>
            <w:vAlign w:val="center"/>
          </w:tcPr>
          <w:p w14:paraId="2D94B580" w14:textId="3B5685DE"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Calibri"/>
                <w:color w:val="000000" w:themeColor="text1"/>
                <w:sz w:val="18"/>
                <w:szCs w:val="18"/>
              </w:rPr>
              <w:t>610</w:t>
            </w:r>
          </w:p>
        </w:tc>
      </w:tr>
      <w:tr w:rsidR="003D071E" w:rsidRPr="00297344" w14:paraId="4C5666EB" w14:textId="16457CA9" w:rsidTr="00297344">
        <w:trPr>
          <w:trHeight w:val="438"/>
          <w:jc w:val="center"/>
        </w:trPr>
        <w:tc>
          <w:tcPr>
            <w:tcW w:w="2486" w:type="dxa"/>
            <w:shd w:val="clear" w:color="auto" w:fill="F2F2F2" w:themeFill="background1" w:themeFillShade="F2"/>
            <w:noWrap/>
            <w:vAlign w:val="center"/>
            <w:hideMark/>
          </w:tcPr>
          <w:p w14:paraId="146F30C1" w14:textId="77777777" w:rsidR="00380B28" w:rsidRPr="00297344" w:rsidRDefault="00380B28" w:rsidP="00A947AB">
            <w:pPr>
              <w:spacing w:line="300" w:lineRule="auto"/>
              <w:jc w:val="center"/>
              <w:rPr>
                <w:rFonts w:ascii="Trebuchet MS" w:eastAsia="Times New Roman" w:hAnsi="Trebuchet MS" w:cstheme="minorHAnsi"/>
                <w:color w:val="000000" w:themeColor="text1"/>
                <w:sz w:val="18"/>
                <w:szCs w:val="18"/>
              </w:rPr>
            </w:pPr>
            <w:r w:rsidRPr="00297344">
              <w:rPr>
                <w:rFonts w:ascii="Trebuchet MS" w:eastAsia="Times New Roman" w:hAnsi="Trebuchet MS" w:cstheme="minorHAnsi"/>
                <w:color w:val="000000" w:themeColor="text1"/>
                <w:sz w:val="18"/>
                <w:szCs w:val="18"/>
              </w:rPr>
              <w:t>251-500</w:t>
            </w:r>
          </w:p>
        </w:tc>
        <w:tc>
          <w:tcPr>
            <w:tcW w:w="1201" w:type="dxa"/>
            <w:vAlign w:val="center"/>
          </w:tcPr>
          <w:p w14:paraId="08AE2360"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225</w:t>
            </w:r>
          </w:p>
        </w:tc>
        <w:tc>
          <w:tcPr>
            <w:tcW w:w="1201" w:type="dxa"/>
            <w:vAlign w:val="center"/>
          </w:tcPr>
          <w:p w14:paraId="1B8FC363"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215</w:t>
            </w:r>
          </w:p>
        </w:tc>
        <w:tc>
          <w:tcPr>
            <w:tcW w:w="1201" w:type="dxa"/>
            <w:vAlign w:val="center"/>
          </w:tcPr>
          <w:p w14:paraId="75477891"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231</w:t>
            </w:r>
          </w:p>
        </w:tc>
        <w:tc>
          <w:tcPr>
            <w:tcW w:w="1201" w:type="dxa"/>
            <w:vAlign w:val="center"/>
          </w:tcPr>
          <w:p w14:paraId="51E93714"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235</w:t>
            </w:r>
          </w:p>
        </w:tc>
        <w:tc>
          <w:tcPr>
            <w:tcW w:w="1258" w:type="dxa"/>
            <w:vAlign w:val="center"/>
          </w:tcPr>
          <w:p w14:paraId="7AF2E363"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261</w:t>
            </w:r>
          </w:p>
        </w:tc>
        <w:tc>
          <w:tcPr>
            <w:tcW w:w="1265" w:type="dxa"/>
            <w:vAlign w:val="center"/>
          </w:tcPr>
          <w:p w14:paraId="530A4719"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258</w:t>
            </w:r>
          </w:p>
        </w:tc>
        <w:tc>
          <w:tcPr>
            <w:tcW w:w="1268" w:type="dxa"/>
            <w:tcBorders>
              <w:top w:val="nil"/>
              <w:left w:val="nil"/>
              <w:bottom w:val="single" w:sz="8" w:space="0" w:color="auto"/>
              <w:right w:val="single" w:sz="8" w:space="0" w:color="auto"/>
            </w:tcBorders>
            <w:shd w:val="clear" w:color="auto" w:fill="auto"/>
            <w:vAlign w:val="center"/>
          </w:tcPr>
          <w:p w14:paraId="02CC230F" w14:textId="015A71BD"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Calibri"/>
                <w:color w:val="000000" w:themeColor="text1"/>
                <w:sz w:val="18"/>
                <w:szCs w:val="18"/>
              </w:rPr>
              <w:t>280</w:t>
            </w:r>
          </w:p>
        </w:tc>
      </w:tr>
      <w:tr w:rsidR="003D071E" w:rsidRPr="00297344" w14:paraId="743EA3C2" w14:textId="1D1894C2" w:rsidTr="00297344">
        <w:trPr>
          <w:trHeight w:val="438"/>
          <w:jc w:val="center"/>
        </w:trPr>
        <w:tc>
          <w:tcPr>
            <w:tcW w:w="2486" w:type="dxa"/>
            <w:shd w:val="clear" w:color="auto" w:fill="F2F2F2" w:themeFill="background1" w:themeFillShade="F2"/>
            <w:noWrap/>
            <w:vAlign w:val="center"/>
          </w:tcPr>
          <w:p w14:paraId="29B7213C" w14:textId="77777777" w:rsidR="00380B28" w:rsidRPr="00297344" w:rsidRDefault="00380B28" w:rsidP="00A947AB">
            <w:pPr>
              <w:spacing w:line="300" w:lineRule="auto"/>
              <w:jc w:val="center"/>
              <w:rPr>
                <w:rFonts w:ascii="Trebuchet MS" w:eastAsia="Times New Roman" w:hAnsi="Trebuchet MS" w:cstheme="minorHAnsi"/>
                <w:color w:val="000000" w:themeColor="text1"/>
                <w:sz w:val="18"/>
                <w:szCs w:val="18"/>
              </w:rPr>
            </w:pPr>
            <w:r w:rsidRPr="00297344">
              <w:rPr>
                <w:rFonts w:ascii="Trebuchet MS" w:eastAsia="Times New Roman" w:hAnsi="Trebuchet MS" w:cstheme="minorHAnsi"/>
                <w:color w:val="000000" w:themeColor="text1"/>
                <w:sz w:val="18"/>
                <w:szCs w:val="18"/>
              </w:rPr>
              <w:t>&gt;500</w:t>
            </w:r>
          </w:p>
        </w:tc>
        <w:tc>
          <w:tcPr>
            <w:tcW w:w="1201" w:type="dxa"/>
            <w:vAlign w:val="center"/>
          </w:tcPr>
          <w:p w14:paraId="7182C8CB"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115</w:t>
            </w:r>
          </w:p>
        </w:tc>
        <w:tc>
          <w:tcPr>
            <w:tcW w:w="1201" w:type="dxa"/>
            <w:vAlign w:val="center"/>
          </w:tcPr>
          <w:p w14:paraId="415E1752"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128</w:t>
            </w:r>
          </w:p>
        </w:tc>
        <w:tc>
          <w:tcPr>
            <w:tcW w:w="1201" w:type="dxa"/>
            <w:vAlign w:val="center"/>
          </w:tcPr>
          <w:p w14:paraId="51B17D21"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138</w:t>
            </w:r>
          </w:p>
        </w:tc>
        <w:tc>
          <w:tcPr>
            <w:tcW w:w="1201" w:type="dxa"/>
            <w:vAlign w:val="center"/>
          </w:tcPr>
          <w:p w14:paraId="211A3AC0"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156</w:t>
            </w:r>
          </w:p>
        </w:tc>
        <w:tc>
          <w:tcPr>
            <w:tcW w:w="1258" w:type="dxa"/>
            <w:vAlign w:val="center"/>
          </w:tcPr>
          <w:p w14:paraId="064C9079"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177</w:t>
            </w:r>
          </w:p>
        </w:tc>
        <w:tc>
          <w:tcPr>
            <w:tcW w:w="1265" w:type="dxa"/>
            <w:vAlign w:val="center"/>
          </w:tcPr>
          <w:p w14:paraId="424F38B1" w14:textId="77777777"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theme="minorHAnsi"/>
                <w:color w:val="000000" w:themeColor="text1"/>
                <w:sz w:val="18"/>
                <w:szCs w:val="18"/>
              </w:rPr>
              <w:t>174</w:t>
            </w:r>
          </w:p>
        </w:tc>
        <w:tc>
          <w:tcPr>
            <w:tcW w:w="1268" w:type="dxa"/>
            <w:tcBorders>
              <w:top w:val="nil"/>
              <w:left w:val="nil"/>
              <w:bottom w:val="single" w:sz="8" w:space="0" w:color="auto"/>
              <w:right w:val="single" w:sz="8" w:space="0" w:color="auto"/>
            </w:tcBorders>
            <w:shd w:val="clear" w:color="auto" w:fill="auto"/>
            <w:vAlign w:val="center"/>
          </w:tcPr>
          <w:p w14:paraId="530F9FC1" w14:textId="05CA1C35" w:rsidR="00380B28" w:rsidRPr="00297344" w:rsidRDefault="00380B28" w:rsidP="00A947AB">
            <w:pPr>
              <w:jc w:val="center"/>
              <w:rPr>
                <w:rFonts w:ascii="Trebuchet MS" w:hAnsi="Trebuchet MS" w:cstheme="minorHAnsi"/>
                <w:color w:val="000000" w:themeColor="text1"/>
                <w:sz w:val="18"/>
                <w:szCs w:val="18"/>
              </w:rPr>
            </w:pPr>
            <w:r w:rsidRPr="00297344">
              <w:rPr>
                <w:rFonts w:ascii="Trebuchet MS" w:hAnsi="Trebuchet MS" w:cs="Calibri"/>
                <w:color w:val="000000" w:themeColor="text1"/>
                <w:sz w:val="18"/>
                <w:szCs w:val="18"/>
              </w:rPr>
              <w:t>189</w:t>
            </w:r>
          </w:p>
        </w:tc>
      </w:tr>
      <w:tr w:rsidR="003D071E" w:rsidRPr="00297344" w14:paraId="68D72A3C" w14:textId="7D1CB85E" w:rsidTr="00297344">
        <w:trPr>
          <w:trHeight w:val="438"/>
          <w:jc w:val="center"/>
        </w:trPr>
        <w:tc>
          <w:tcPr>
            <w:tcW w:w="2486" w:type="dxa"/>
            <w:shd w:val="clear" w:color="auto" w:fill="F2F2F2" w:themeFill="background1" w:themeFillShade="F2"/>
            <w:noWrap/>
            <w:vAlign w:val="center"/>
            <w:hideMark/>
          </w:tcPr>
          <w:p w14:paraId="221D31EE" w14:textId="77777777" w:rsidR="00380B28" w:rsidRPr="00297344" w:rsidRDefault="00380B28" w:rsidP="00A947AB">
            <w:pPr>
              <w:spacing w:line="300" w:lineRule="auto"/>
              <w:jc w:val="center"/>
              <w:rPr>
                <w:rFonts w:ascii="Trebuchet MS" w:eastAsia="Times New Roman" w:hAnsi="Trebuchet MS" w:cstheme="minorHAnsi"/>
                <w:color w:val="000000" w:themeColor="text1"/>
                <w:sz w:val="18"/>
                <w:szCs w:val="18"/>
              </w:rPr>
            </w:pPr>
            <w:r w:rsidRPr="00297344">
              <w:rPr>
                <w:rFonts w:ascii="Trebuchet MS" w:hAnsi="Trebuchet MS" w:cstheme="minorHAnsi"/>
                <w:b/>
                <w:bCs/>
                <w:color w:val="000000" w:themeColor="text1"/>
                <w:sz w:val="18"/>
                <w:szCs w:val="18"/>
              </w:rPr>
              <w:t>Total</w:t>
            </w:r>
          </w:p>
        </w:tc>
        <w:tc>
          <w:tcPr>
            <w:tcW w:w="1201" w:type="dxa"/>
            <w:vAlign w:val="center"/>
          </w:tcPr>
          <w:p w14:paraId="55113307" w14:textId="77777777" w:rsidR="00380B28" w:rsidRPr="00297344" w:rsidRDefault="00380B28"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3,472</w:t>
            </w:r>
          </w:p>
        </w:tc>
        <w:tc>
          <w:tcPr>
            <w:tcW w:w="1201" w:type="dxa"/>
            <w:vAlign w:val="center"/>
          </w:tcPr>
          <w:p w14:paraId="0FDF7CE5" w14:textId="77777777" w:rsidR="00380B28" w:rsidRPr="00297344" w:rsidRDefault="00380B28"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3,471</w:t>
            </w:r>
          </w:p>
        </w:tc>
        <w:tc>
          <w:tcPr>
            <w:tcW w:w="1201" w:type="dxa"/>
            <w:vAlign w:val="center"/>
          </w:tcPr>
          <w:p w14:paraId="0BC71F82" w14:textId="77777777" w:rsidR="00380B28" w:rsidRPr="00297344" w:rsidRDefault="00380B28"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3,076</w:t>
            </w:r>
          </w:p>
        </w:tc>
        <w:tc>
          <w:tcPr>
            <w:tcW w:w="1201" w:type="dxa"/>
            <w:vAlign w:val="center"/>
          </w:tcPr>
          <w:p w14:paraId="7110682F" w14:textId="77777777" w:rsidR="00380B28" w:rsidRPr="00297344" w:rsidRDefault="00380B28"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2,730</w:t>
            </w:r>
          </w:p>
        </w:tc>
        <w:tc>
          <w:tcPr>
            <w:tcW w:w="1258" w:type="dxa"/>
            <w:vAlign w:val="center"/>
          </w:tcPr>
          <w:p w14:paraId="1D79C87D" w14:textId="77777777" w:rsidR="00380B28" w:rsidRPr="00297344" w:rsidRDefault="00380B28"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2,503</w:t>
            </w:r>
          </w:p>
        </w:tc>
        <w:tc>
          <w:tcPr>
            <w:tcW w:w="1265" w:type="dxa"/>
            <w:vAlign w:val="center"/>
          </w:tcPr>
          <w:p w14:paraId="640D2F29" w14:textId="77777777" w:rsidR="00380B28" w:rsidRPr="00297344" w:rsidRDefault="00380B28" w:rsidP="00A947AB">
            <w:pPr>
              <w:jc w:val="center"/>
              <w:rPr>
                <w:rFonts w:ascii="Trebuchet MS" w:hAnsi="Trebuchet MS" w:cstheme="minorHAnsi"/>
                <w:b/>
                <w:bCs/>
                <w:color w:val="000000" w:themeColor="text1"/>
                <w:sz w:val="18"/>
                <w:szCs w:val="18"/>
              </w:rPr>
            </w:pPr>
            <w:r w:rsidRPr="00297344">
              <w:rPr>
                <w:rFonts w:ascii="Trebuchet MS" w:hAnsi="Trebuchet MS" w:cstheme="minorHAnsi"/>
                <w:b/>
                <w:bCs/>
                <w:color w:val="000000" w:themeColor="text1"/>
                <w:sz w:val="18"/>
                <w:szCs w:val="18"/>
              </w:rPr>
              <w:t>2,227</w:t>
            </w:r>
          </w:p>
        </w:tc>
        <w:tc>
          <w:tcPr>
            <w:tcW w:w="1268" w:type="dxa"/>
            <w:tcBorders>
              <w:top w:val="nil"/>
              <w:left w:val="nil"/>
              <w:bottom w:val="single" w:sz="8" w:space="0" w:color="auto"/>
              <w:right w:val="single" w:sz="8" w:space="0" w:color="auto"/>
            </w:tcBorders>
            <w:shd w:val="clear" w:color="auto" w:fill="auto"/>
            <w:vAlign w:val="center"/>
          </w:tcPr>
          <w:p w14:paraId="51D9EB47" w14:textId="35A8C7BE" w:rsidR="00380B28" w:rsidRPr="00297344" w:rsidRDefault="00380B28" w:rsidP="00A947AB">
            <w:pPr>
              <w:jc w:val="center"/>
              <w:rPr>
                <w:rFonts w:ascii="Trebuchet MS" w:hAnsi="Trebuchet MS" w:cstheme="minorHAnsi"/>
                <w:b/>
                <w:bCs/>
                <w:color w:val="000000" w:themeColor="text1"/>
                <w:sz w:val="18"/>
                <w:szCs w:val="18"/>
              </w:rPr>
            </w:pPr>
            <w:r w:rsidRPr="00297344">
              <w:rPr>
                <w:rFonts w:ascii="Trebuchet MS" w:hAnsi="Trebuchet MS" w:cs="Calibri"/>
                <w:b/>
                <w:bCs/>
                <w:color w:val="000000" w:themeColor="text1"/>
                <w:sz w:val="18"/>
                <w:szCs w:val="18"/>
              </w:rPr>
              <w:t>2,441</w:t>
            </w:r>
          </w:p>
        </w:tc>
      </w:tr>
    </w:tbl>
    <w:p w14:paraId="3A857107" w14:textId="44E49015" w:rsidR="00932B39" w:rsidRPr="008619E7" w:rsidRDefault="00932B39" w:rsidP="00207B0F">
      <w:pPr>
        <w:spacing w:line="240" w:lineRule="auto"/>
        <w:rPr>
          <w:rFonts w:ascii="Trebuchet MS" w:hAnsi="Trebuchet MS" w:cstheme="minorHAnsi"/>
          <w:color w:val="000000" w:themeColor="text1"/>
          <w:sz w:val="21"/>
          <w:szCs w:val="21"/>
        </w:rPr>
      </w:pPr>
    </w:p>
    <w:p w14:paraId="5C456CE9" w14:textId="77777777" w:rsidR="00EF6E14" w:rsidRPr="008619E7" w:rsidRDefault="00EF6E14" w:rsidP="00207B0F">
      <w:pPr>
        <w:spacing w:line="240" w:lineRule="auto"/>
        <w:rPr>
          <w:rFonts w:ascii="Trebuchet MS" w:hAnsi="Trebuchet MS" w:cstheme="minorHAnsi"/>
          <w:color w:val="000000" w:themeColor="text1"/>
          <w:sz w:val="21"/>
          <w:szCs w:val="21"/>
        </w:rPr>
      </w:pPr>
    </w:p>
    <w:p w14:paraId="5BD1EF91" w14:textId="77777777" w:rsidR="00EF6E14" w:rsidRPr="008619E7" w:rsidRDefault="00EF6E14" w:rsidP="00207B0F">
      <w:pPr>
        <w:spacing w:line="240" w:lineRule="auto"/>
        <w:rPr>
          <w:rFonts w:ascii="Trebuchet MS" w:hAnsi="Trebuchet MS" w:cstheme="minorHAnsi"/>
          <w:color w:val="000000" w:themeColor="text1"/>
          <w:sz w:val="21"/>
          <w:szCs w:val="21"/>
        </w:rPr>
      </w:pPr>
    </w:p>
    <w:p w14:paraId="03511231" w14:textId="77777777" w:rsidR="00EF6E14" w:rsidRPr="008619E7" w:rsidRDefault="00EF6E14" w:rsidP="00207B0F">
      <w:pPr>
        <w:spacing w:line="240" w:lineRule="auto"/>
        <w:rPr>
          <w:rFonts w:ascii="Trebuchet MS" w:hAnsi="Trebuchet MS" w:cstheme="minorHAnsi"/>
          <w:color w:val="000000" w:themeColor="text1"/>
          <w:sz w:val="21"/>
          <w:szCs w:val="21"/>
        </w:rPr>
      </w:pPr>
    </w:p>
    <w:p w14:paraId="4E7C9042" w14:textId="77777777" w:rsidR="00EF6E14" w:rsidRPr="008619E7" w:rsidRDefault="00EF6E14" w:rsidP="00207B0F">
      <w:pPr>
        <w:spacing w:line="240" w:lineRule="auto"/>
        <w:rPr>
          <w:rFonts w:ascii="Trebuchet MS" w:hAnsi="Trebuchet MS" w:cstheme="minorHAnsi"/>
          <w:color w:val="000000" w:themeColor="text1"/>
          <w:sz w:val="21"/>
          <w:szCs w:val="21"/>
        </w:rPr>
      </w:pPr>
    </w:p>
    <w:p w14:paraId="5B152004" w14:textId="77777777" w:rsidR="00EF6E14" w:rsidRPr="008619E7" w:rsidRDefault="00EF6E14" w:rsidP="00207B0F">
      <w:pPr>
        <w:spacing w:line="240" w:lineRule="auto"/>
        <w:rPr>
          <w:rFonts w:ascii="Trebuchet MS" w:hAnsi="Trebuchet MS" w:cstheme="minorHAnsi"/>
          <w:color w:val="000000" w:themeColor="text1"/>
          <w:sz w:val="21"/>
          <w:szCs w:val="21"/>
        </w:rPr>
      </w:pPr>
    </w:p>
    <w:tbl>
      <w:tblPr>
        <w:tblpPr w:leftFromText="180" w:rightFromText="180" w:vertAnchor="text" w:horzAnchor="margin" w:tblpXSpec="center" w:tblpY="-205"/>
        <w:tblW w:w="10848" w:type="dxa"/>
        <w:tblLook w:val="04A0" w:firstRow="1" w:lastRow="0" w:firstColumn="1" w:lastColumn="0" w:noHBand="0" w:noVBand="1"/>
      </w:tblPr>
      <w:tblGrid>
        <w:gridCol w:w="1906"/>
        <w:gridCol w:w="1077"/>
        <w:gridCol w:w="957"/>
        <w:gridCol w:w="957"/>
        <w:gridCol w:w="1077"/>
        <w:gridCol w:w="957"/>
        <w:gridCol w:w="957"/>
        <w:gridCol w:w="2960"/>
      </w:tblGrid>
      <w:tr w:rsidR="00EF6E14" w:rsidRPr="00EF6E14" w14:paraId="79C73EDA" w14:textId="77777777" w:rsidTr="00893442">
        <w:trPr>
          <w:trHeight w:val="321"/>
        </w:trPr>
        <w:tc>
          <w:tcPr>
            <w:tcW w:w="10848" w:type="dxa"/>
            <w:gridSpan w:val="8"/>
            <w:tcBorders>
              <w:top w:val="single" w:sz="8" w:space="0" w:color="auto"/>
              <w:left w:val="single" w:sz="8" w:space="0" w:color="auto"/>
              <w:bottom w:val="nil"/>
              <w:right w:val="single" w:sz="8" w:space="0" w:color="000000"/>
            </w:tcBorders>
            <w:shd w:val="clear" w:color="auto" w:fill="FFFF00"/>
            <w:hideMark/>
          </w:tcPr>
          <w:p w14:paraId="1C6F6D77" w14:textId="68CCF9C0" w:rsidR="00EF6E14" w:rsidRPr="00EF6E14" w:rsidRDefault="00EF6E14" w:rsidP="00893442">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lastRenderedPageBreak/>
              <w:t>TABLE 1</w:t>
            </w:r>
            <w:r w:rsidR="0098014C">
              <w:rPr>
                <w:rFonts w:ascii="Trebuchet MS" w:eastAsia="Times New Roman" w:hAnsi="Trebuchet MS" w:cs="Times New Roman"/>
                <w:b/>
                <w:bCs/>
                <w:color w:val="000000"/>
                <w:kern w:val="0"/>
                <w:sz w:val="18"/>
                <w:szCs w:val="18"/>
                <w:lang w:eastAsia="en-GB" w:bidi="ar-SA"/>
                <w14:ligatures w14:val="none"/>
              </w:rPr>
              <w:t>0</w:t>
            </w:r>
            <w:r w:rsidRPr="00EF6E14">
              <w:rPr>
                <w:rFonts w:ascii="Trebuchet MS" w:eastAsia="Times New Roman" w:hAnsi="Trebuchet MS" w:cs="Times New Roman"/>
                <w:b/>
                <w:bCs/>
                <w:color w:val="000000"/>
                <w:kern w:val="0"/>
                <w:sz w:val="18"/>
                <w:szCs w:val="18"/>
                <w:lang w:eastAsia="en-GB" w:bidi="ar-SA"/>
                <w14:ligatures w14:val="none"/>
              </w:rPr>
              <w:t xml:space="preserve"> - DISTRIBUTION OF EXISITING NUMBER OF APARTMENTS UNDER DEVELOPMENT</w:t>
            </w:r>
          </w:p>
        </w:tc>
      </w:tr>
      <w:tr w:rsidR="00EF6E14" w:rsidRPr="00EF6E14" w14:paraId="371A8C88" w14:textId="77777777" w:rsidTr="00893442">
        <w:trPr>
          <w:trHeight w:val="341"/>
        </w:trPr>
        <w:tc>
          <w:tcPr>
            <w:tcW w:w="10848" w:type="dxa"/>
            <w:gridSpan w:val="8"/>
            <w:tcBorders>
              <w:top w:val="nil"/>
              <w:left w:val="single" w:sz="8" w:space="0" w:color="auto"/>
              <w:bottom w:val="single" w:sz="8" w:space="0" w:color="auto"/>
              <w:right w:val="single" w:sz="8" w:space="0" w:color="000000"/>
            </w:tcBorders>
            <w:shd w:val="clear" w:color="auto" w:fill="FFFF00"/>
            <w:hideMark/>
          </w:tcPr>
          <w:p w14:paraId="6BC31C1E" w14:textId="77777777" w:rsidR="00EF6E14" w:rsidRPr="00EF6E14" w:rsidRDefault="00EF6E14" w:rsidP="00893442">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t>As of 6 months ended</w:t>
            </w:r>
          </w:p>
        </w:tc>
      </w:tr>
      <w:tr w:rsidR="00F8145B" w:rsidRPr="00297344" w14:paraId="577C1C46" w14:textId="77777777" w:rsidTr="00297344">
        <w:trPr>
          <w:trHeight w:val="361"/>
        </w:trPr>
        <w:tc>
          <w:tcPr>
            <w:tcW w:w="1906"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108E0AF6" w14:textId="77777777" w:rsidR="00EF6E14" w:rsidRPr="00EF6E14" w:rsidRDefault="00EF6E14" w:rsidP="00297344">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t>Number of apartments in the project</w:t>
            </w:r>
          </w:p>
        </w:tc>
        <w:tc>
          <w:tcPr>
            <w:tcW w:w="1077" w:type="dxa"/>
            <w:tcBorders>
              <w:top w:val="nil"/>
              <w:left w:val="nil"/>
              <w:bottom w:val="single" w:sz="8" w:space="0" w:color="auto"/>
              <w:right w:val="single" w:sz="8" w:space="0" w:color="auto"/>
            </w:tcBorders>
            <w:shd w:val="clear" w:color="auto" w:fill="F2F2F2" w:themeFill="background1" w:themeFillShade="F2"/>
            <w:vAlign w:val="center"/>
            <w:hideMark/>
          </w:tcPr>
          <w:p w14:paraId="344732C5" w14:textId="77777777" w:rsidR="00EF6E14" w:rsidRPr="00EF6E14" w:rsidRDefault="00EF6E14" w:rsidP="00297344">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t>Jun ‘18</w:t>
            </w:r>
          </w:p>
        </w:tc>
        <w:tc>
          <w:tcPr>
            <w:tcW w:w="957" w:type="dxa"/>
            <w:tcBorders>
              <w:top w:val="nil"/>
              <w:left w:val="nil"/>
              <w:bottom w:val="single" w:sz="8" w:space="0" w:color="auto"/>
              <w:right w:val="single" w:sz="8" w:space="0" w:color="auto"/>
            </w:tcBorders>
            <w:shd w:val="clear" w:color="auto" w:fill="F2F2F2" w:themeFill="background1" w:themeFillShade="F2"/>
            <w:vAlign w:val="center"/>
            <w:hideMark/>
          </w:tcPr>
          <w:p w14:paraId="2A737A46" w14:textId="77777777" w:rsidR="00EF6E14" w:rsidRPr="00EF6E14" w:rsidRDefault="00EF6E14" w:rsidP="00297344">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t>Jun ‘19</w:t>
            </w:r>
          </w:p>
        </w:tc>
        <w:tc>
          <w:tcPr>
            <w:tcW w:w="957" w:type="dxa"/>
            <w:tcBorders>
              <w:top w:val="nil"/>
              <w:left w:val="nil"/>
              <w:bottom w:val="single" w:sz="8" w:space="0" w:color="auto"/>
              <w:right w:val="single" w:sz="8" w:space="0" w:color="auto"/>
            </w:tcBorders>
            <w:shd w:val="clear" w:color="auto" w:fill="F2F2F2" w:themeFill="background1" w:themeFillShade="F2"/>
            <w:vAlign w:val="center"/>
            <w:hideMark/>
          </w:tcPr>
          <w:p w14:paraId="2B268694" w14:textId="77777777" w:rsidR="00EF6E14" w:rsidRPr="00EF6E14" w:rsidRDefault="00EF6E14" w:rsidP="00297344">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t>Jun ‘20</w:t>
            </w:r>
          </w:p>
        </w:tc>
        <w:tc>
          <w:tcPr>
            <w:tcW w:w="1077" w:type="dxa"/>
            <w:tcBorders>
              <w:top w:val="nil"/>
              <w:left w:val="nil"/>
              <w:bottom w:val="single" w:sz="8" w:space="0" w:color="auto"/>
              <w:right w:val="single" w:sz="8" w:space="0" w:color="auto"/>
            </w:tcBorders>
            <w:shd w:val="clear" w:color="auto" w:fill="F2F2F2" w:themeFill="background1" w:themeFillShade="F2"/>
            <w:vAlign w:val="center"/>
            <w:hideMark/>
          </w:tcPr>
          <w:p w14:paraId="0005A99F" w14:textId="77777777" w:rsidR="00EF6E14" w:rsidRPr="00EF6E14" w:rsidRDefault="00EF6E14" w:rsidP="00297344">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t>Jun ‘21</w:t>
            </w:r>
          </w:p>
        </w:tc>
        <w:tc>
          <w:tcPr>
            <w:tcW w:w="957" w:type="dxa"/>
            <w:tcBorders>
              <w:top w:val="nil"/>
              <w:left w:val="nil"/>
              <w:bottom w:val="single" w:sz="8" w:space="0" w:color="auto"/>
              <w:right w:val="single" w:sz="8" w:space="0" w:color="auto"/>
            </w:tcBorders>
            <w:shd w:val="clear" w:color="auto" w:fill="F2F2F2" w:themeFill="background1" w:themeFillShade="F2"/>
            <w:vAlign w:val="center"/>
            <w:hideMark/>
          </w:tcPr>
          <w:p w14:paraId="7448E1AB" w14:textId="77777777" w:rsidR="00EF6E14" w:rsidRPr="00EF6E14" w:rsidRDefault="00EF6E14" w:rsidP="00297344">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t>Jun ‘22</w:t>
            </w:r>
          </w:p>
        </w:tc>
        <w:tc>
          <w:tcPr>
            <w:tcW w:w="957" w:type="dxa"/>
            <w:tcBorders>
              <w:top w:val="nil"/>
              <w:left w:val="nil"/>
              <w:bottom w:val="single" w:sz="8" w:space="0" w:color="auto"/>
              <w:right w:val="single" w:sz="8" w:space="0" w:color="auto"/>
            </w:tcBorders>
            <w:shd w:val="clear" w:color="auto" w:fill="F2F2F2" w:themeFill="background1" w:themeFillShade="F2"/>
            <w:vAlign w:val="center"/>
            <w:hideMark/>
          </w:tcPr>
          <w:p w14:paraId="2B066412" w14:textId="77777777" w:rsidR="00EF6E14" w:rsidRPr="00EF6E14" w:rsidRDefault="00EF6E14" w:rsidP="00297344">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t>Jun ‘23</w:t>
            </w:r>
          </w:p>
        </w:tc>
        <w:tc>
          <w:tcPr>
            <w:tcW w:w="2958" w:type="dxa"/>
            <w:tcBorders>
              <w:top w:val="nil"/>
              <w:left w:val="nil"/>
              <w:bottom w:val="single" w:sz="8" w:space="0" w:color="auto"/>
              <w:right w:val="single" w:sz="8" w:space="0" w:color="auto"/>
            </w:tcBorders>
            <w:shd w:val="clear" w:color="auto" w:fill="F2F2F2" w:themeFill="background1" w:themeFillShade="F2"/>
            <w:vAlign w:val="center"/>
            <w:hideMark/>
          </w:tcPr>
          <w:p w14:paraId="2F39CD0C" w14:textId="77777777" w:rsidR="00EF6E14" w:rsidRPr="00EF6E14" w:rsidRDefault="00EF6E14" w:rsidP="00297344">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t>Jun ‘24</w:t>
            </w:r>
          </w:p>
        </w:tc>
      </w:tr>
      <w:tr w:rsidR="00EF6E14" w:rsidRPr="00297344" w14:paraId="3A34B20A" w14:textId="77777777" w:rsidTr="00297344">
        <w:trPr>
          <w:trHeight w:val="321"/>
        </w:trPr>
        <w:tc>
          <w:tcPr>
            <w:tcW w:w="1906" w:type="dxa"/>
            <w:vMerge w:val="restart"/>
            <w:tcBorders>
              <w:top w:val="nil"/>
              <w:left w:val="single" w:sz="8" w:space="0" w:color="auto"/>
              <w:bottom w:val="single" w:sz="8" w:space="0" w:color="000000"/>
              <w:right w:val="single" w:sz="8" w:space="0" w:color="auto"/>
            </w:tcBorders>
            <w:shd w:val="clear" w:color="auto" w:fill="F2F2F2" w:themeFill="background1" w:themeFillShade="F2"/>
            <w:noWrap/>
            <w:vAlign w:val="center"/>
            <w:hideMark/>
          </w:tcPr>
          <w:p w14:paraId="4F559E3E"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&lt;= 100</w:t>
            </w:r>
          </w:p>
        </w:tc>
        <w:tc>
          <w:tcPr>
            <w:tcW w:w="1077" w:type="dxa"/>
            <w:tcBorders>
              <w:top w:val="nil"/>
              <w:left w:val="nil"/>
              <w:bottom w:val="nil"/>
              <w:right w:val="single" w:sz="8" w:space="0" w:color="auto"/>
            </w:tcBorders>
            <w:shd w:val="clear" w:color="auto" w:fill="auto"/>
            <w:vAlign w:val="center"/>
            <w:hideMark/>
          </w:tcPr>
          <w:p w14:paraId="22A4912F"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91,676</w:t>
            </w:r>
          </w:p>
        </w:tc>
        <w:tc>
          <w:tcPr>
            <w:tcW w:w="957" w:type="dxa"/>
            <w:tcBorders>
              <w:top w:val="nil"/>
              <w:left w:val="nil"/>
              <w:bottom w:val="nil"/>
              <w:right w:val="single" w:sz="8" w:space="0" w:color="auto"/>
            </w:tcBorders>
            <w:shd w:val="clear" w:color="auto" w:fill="auto"/>
            <w:vAlign w:val="center"/>
            <w:hideMark/>
          </w:tcPr>
          <w:p w14:paraId="1E6277B1"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93,458</w:t>
            </w:r>
          </w:p>
        </w:tc>
        <w:tc>
          <w:tcPr>
            <w:tcW w:w="957" w:type="dxa"/>
            <w:tcBorders>
              <w:top w:val="nil"/>
              <w:left w:val="nil"/>
              <w:bottom w:val="nil"/>
              <w:right w:val="single" w:sz="8" w:space="0" w:color="auto"/>
            </w:tcBorders>
            <w:shd w:val="clear" w:color="auto" w:fill="auto"/>
            <w:vAlign w:val="center"/>
            <w:hideMark/>
          </w:tcPr>
          <w:p w14:paraId="42967CF2"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80,522</w:t>
            </w:r>
          </w:p>
        </w:tc>
        <w:tc>
          <w:tcPr>
            <w:tcW w:w="1077" w:type="dxa"/>
            <w:tcBorders>
              <w:top w:val="nil"/>
              <w:left w:val="nil"/>
              <w:bottom w:val="nil"/>
              <w:right w:val="single" w:sz="8" w:space="0" w:color="auto"/>
            </w:tcBorders>
            <w:shd w:val="clear" w:color="auto" w:fill="auto"/>
            <w:vAlign w:val="center"/>
            <w:hideMark/>
          </w:tcPr>
          <w:p w14:paraId="224419DF"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55,474</w:t>
            </w:r>
          </w:p>
        </w:tc>
        <w:tc>
          <w:tcPr>
            <w:tcW w:w="957" w:type="dxa"/>
            <w:tcBorders>
              <w:top w:val="nil"/>
              <w:left w:val="nil"/>
              <w:bottom w:val="nil"/>
              <w:right w:val="single" w:sz="8" w:space="0" w:color="auto"/>
            </w:tcBorders>
            <w:shd w:val="clear" w:color="auto" w:fill="auto"/>
            <w:vAlign w:val="center"/>
            <w:hideMark/>
          </w:tcPr>
          <w:p w14:paraId="29A13E34"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46,077</w:t>
            </w:r>
          </w:p>
        </w:tc>
        <w:tc>
          <w:tcPr>
            <w:tcW w:w="957" w:type="dxa"/>
            <w:tcBorders>
              <w:top w:val="nil"/>
              <w:left w:val="nil"/>
              <w:bottom w:val="nil"/>
              <w:right w:val="single" w:sz="8" w:space="0" w:color="auto"/>
            </w:tcBorders>
            <w:shd w:val="clear" w:color="auto" w:fill="auto"/>
            <w:vAlign w:val="center"/>
            <w:hideMark/>
          </w:tcPr>
          <w:p w14:paraId="29DC2197"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41,938</w:t>
            </w:r>
          </w:p>
        </w:tc>
        <w:tc>
          <w:tcPr>
            <w:tcW w:w="2958" w:type="dxa"/>
            <w:tcBorders>
              <w:top w:val="nil"/>
              <w:left w:val="nil"/>
              <w:bottom w:val="nil"/>
              <w:right w:val="single" w:sz="8" w:space="0" w:color="auto"/>
            </w:tcBorders>
            <w:shd w:val="clear" w:color="auto" w:fill="auto"/>
            <w:vAlign w:val="center"/>
            <w:hideMark/>
          </w:tcPr>
          <w:p w14:paraId="7D016961"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45,243</w:t>
            </w:r>
          </w:p>
        </w:tc>
      </w:tr>
      <w:tr w:rsidR="00EF6E14" w:rsidRPr="00297344" w14:paraId="77FF195F" w14:textId="77777777" w:rsidTr="00297344">
        <w:trPr>
          <w:trHeight w:val="341"/>
        </w:trPr>
        <w:tc>
          <w:tcPr>
            <w:tcW w:w="1906"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29EF098"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p>
        </w:tc>
        <w:tc>
          <w:tcPr>
            <w:tcW w:w="1077" w:type="dxa"/>
            <w:tcBorders>
              <w:top w:val="nil"/>
              <w:left w:val="nil"/>
              <w:bottom w:val="single" w:sz="8" w:space="0" w:color="auto"/>
              <w:right w:val="single" w:sz="8" w:space="0" w:color="auto"/>
            </w:tcBorders>
            <w:shd w:val="clear" w:color="auto" w:fill="auto"/>
            <w:vAlign w:val="center"/>
            <w:hideMark/>
          </w:tcPr>
          <w:p w14:paraId="7680AB37"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-30%</w:t>
            </w:r>
          </w:p>
        </w:tc>
        <w:tc>
          <w:tcPr>
            <w:tcW w:w="957" w:type="dxa"/>
            <w:tcBorders>
              <w:top w:val="nil"/>
              <w:left w:val="nil"/>
              <w:bottom w:val="single" w:sz="8" w:space="0" w:color="auto"/>
              <w:right w:val="single" w:sz="8" w:space="0" w:color="auto"/>
            </w:tcBorders>
            <w:shd w:val="clear" w:color="auto" w:fill="auto"/>
            <w:vAlign w:val="center"/>
            <w:hideMark/>
          </w:tcPr>
          <w:p w14:paraId="41355F6E"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-31%</w:t>
            </w:r>
          </w:p>
        </w:tc>
        <w:tc>
          <w:tcPr>
            <w:tcW w:w="957" w:type="dxa"/>
            <w:tcBorders>
              <w:top w:val="nil"/>
              <w:left w:val="nil"/>
              <w:bottom w:val="single" w:sz="8" w:space="0" w:color="auto"/>
              <w:right w:val="single" w:sz="8" w:space="0" w:color="auto"/>
            </w:tcBorders>
            <w:shd w:val="clear" w:color="auto" w:fill="auto"/>
            <w:vAlign w:val="center"/>
            <w:hideMark/>
          </w:tcPr>
          <w:p w14:paraId="379AE1F1"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-26%</w:t>
            </w:r>
          </w:p>
        </w:tc>
        <w:tc>
          <w:tcPr>
            <w:tcW w:w="1077" w:type="dxa"/>
            <w:tcBorders>
              <w:top w:val="nil"/>
              <w:left w:val="nil"/>
              <w:bottom w:val="single" w:sz="8" w:space="0" w:color="auto"/>
              <w:right w:val="single" w:sz="8" w:space="0" w:color="auto"/>
            </w:tcBorders>
            <w:shd w:val="clear" w:color="auto" w:fill="auto"/>
            <w:vAlign w:val="center"/>
            <w:hideMark/>
          </w:tcPr>
          <w:p w14:paraId="4BDAB25E"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-19%</w:t>
            </w:r>
          </w:p>
        </w:tc>
        <w:tc>
          <w:tcPr>
            <w:tcW w:w="957" w:type="dxa"/>
            <w:tcBorders>
              <w:top w:val="nil"/>
              <w:left w:val="nil"/>
              <w:bottom w:val="single" w:sz="8" w:space="0" w:color="auto"/>
              <w:right w:val="single" w:sz="8" w:space="0" w:color="auto"/>
            </w:tcBorders>
            <w:shd w:val="clear" w:color="auto" w:fill="auto"/>
            <w:vAlign w:val="center"/>
            <w:hideMark/>
          </w:tcPr>
          <w:p w14:paraId="1FF9957E"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-15%</w:t>
            </w:r>
          </w:p>
        </w:tc>
        <w:tc>
          <w:tcPr>
            <w:tcW w:w="957" w:type="dxa"/>
            <w:tcBorders>
              <w:top w:val="nil"/>
              <w:left w:val="nil"/>
              <w:bottom w:val="single" w:sz="8" w:space="0" w:color="auto"/>
              <w:right w:val="single" w:sz="8" w:space="0" w:color="auto"/>
            </w:tcBorders>
            <w:shd w:val="clear" w:color="auto" w:fill="auto"/>
            <w:vAlign w:val="center"/>
            <w:hideMark/>
          </w:tcPr>
          <w:p w14:paraId="44E8D857"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-14%</w:t>
            </w:r>
          </w:p>
        </w:tc>
        <w:tc>
          <w:tcPr>
            <w:tcW w:w="2958" w:type="dxa"/>
            <w:tcBorders>
              <w:top w:val="nil"/>
              <w:left w:val="nil"/>
              <w:bottom w:val="single" w:sz="8" w:space="0" w:color="auto"/>
              <w:right w:val="single" w:sz="8" w:space="0" w:color="auto"/>
            </w:tcBorders>
            <w:shd w:val="clear" w:color="auto" w:fill="auto"/>
            <w:vAlign w:val="center"/>
            <w:hideMark/>
          </w:tcPr>
          <w:p w14:paraId="33C06C14"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-14%</w:t>
            </w:r>
          </w:p>
        </w:tc>
      </w:tr>
      <w:tr w:rsidR="00EF6E14" w:rsidRPr="00297344" w14:paraId="409CDEE2" w14:textId="77777777" w:rsidTr="00297344">
        <w:trPr>
          <w:trHeight w:val="321"/>
        </w:trPr>
        <w:tc>
          <w:tcPr>
            <w:tcW w:w="1906" w:type="dxa"/>
            <w:vMerge w:val="restart"/>
            <w:tcBorders>
              <w:top w:val="nil"/>
              <w:left w:val="single" w:sz="8" w:space="0" w:color="auto"/>
              <w:bottom w:val="single" w:sz="8" w:space="0" w:color="000000"/>
              <w:right w:val="single" w:sz="8" w:space="0" w:color="auto"/>
            </w:tcBorders>
            <w:shd w:val="clear" w:color="auto" w:fill="F2F2F2" w:themeFill="background1" w:themeFillShade="F2"/>
            <w:noWrap/>
            <w:vAlign w:val="center"/>
            <w:hideMark/>
          </w:tcPr>
          <w:p w14:paraId="107D571D"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101-250</w:t>
            </w:r>
          </w:p>
        </w:tc>
        <w:tc>
          <w:tcPr>
            <w:tcW w:w="1077" w:type="dxa"/>
            <w:tcBorders>
              <w:top w:val="nil"/>
              <w:left w:val="nil"/>
              <w:bottom w:val="nil"/>
              <w:right w:val="single" w:sz="8" w:space="0" w:color="auto"/>
            </w:tcBorders>
            <w:shd w:val="clear" w:color="auto" w:fill="auto"/>
            <w:vAlign w:val="center"/>
            <w:hideMark/>
          </w:tcPr>
          <w:p w14:paraId="3383A1EB"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94,262</w:t>
            </w:r>
          </w:p>
        </w:tc>
        <w:tc>
          <w:tcPr>
            <w:tcW w:w="957" w:type="dxa"/>
            <w:tcBorders>
              <w:top w:val="nil"/>
              <w:left w:val="nil"/>
              <w:bottom w:val="nil"/>
              <w:right w:val="single" w:sz="8" w:space="0" w:color="auto"/>
            </w:tcBorders>
            <w:shd w:val="clear" w:color="auto" w:fill="auto"/>
            <w:vAlign w:val="center"/>
            <w:hideMark/>
          </w:tcPr>
          <w:p w14:paraId="5BE7788E"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90,277</w:t>
            </w:r>
          </w:p>
        </w:tc>
        <w:tc>
          <w:tcPr>
            <w:tcW w:w="957" w:type="dxa"/>
            <w:tcBorders>
              <w:top w:val="nil"/>
              <w:left w:val="nil"/>
              <w:bottom w:val="nil"/>
              <w:right w:val="single" w:sz="8" w:space="0" w:color="auto"/>
            </w:tcBorders>
            <w:shd w:val="clear" w:color="auto" w:fill="auto"/>
            <w:vAlign w:val="center"/>
            <w:hideMark/>
          </w:tcPr>
          <w:p w14:paraId="5A08C4AA"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88,032</w:t>
            </w:r>
          </w:p>
        </w:tc>
        <w:tc>
          <w:tcPr>
            <w:tcW w:w="1077" w:type="dxa"/>
            <w:tcBorders>
              <w:top w:val="nil"/>
              <w:left w:val="nil"/>
              <w:bottom w:val="nil"/>
              <w:right w:val="single" w:sz="8" w:space="0" w:color="auto"/>
            </w:tcBorders>
            <w:shd w:val="clear" w:color="auto" w:fill="auto"/>
            <w:vAlign w:val="center"/>
            <w:hideMark/>
          </w:tcPr>
          <w:p w14:paraId="1D6D88E0"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83,593</w:t>
            </w:r>
          </w:p>
        </w:tc>
        <w:tc>
          <w:tcPr>
            <w:tcW w:w="957" w:type="dxa"/>
            <w:tcBorders>
              <w:top w:val="nil"/>
              <w:left w:val="nil"/>
              <w:bottom w:val="nil"/>
              <w:right w:val="single" w:sz="8" w:space="0" w:color="auto"/>
            </w:tcBorders>
            <w:shd w:val="clear" w:color="auto" w:fill="auto"/>
            <w:vAlign w:val="center"/>
            <w:hideMark/>
          </w:tcPr>
          <w:p w14:paraId="0E28A80F"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90,903</w:t>
            </w:r>
          </w:p>
        </w:tc>
        <w:tc>
          <w:tcPr>
            <w:tcW w:w="957" w:type="dxa"/>
            <w:tcBorders>
              <w:top w:val="nil"/>
              <w:left w:val="nil"/>
              <w:bottom w:val="nil"/>
              <w:right w:val="single" w:sz="8" w:space="0" w:color="auto"/>
            </w:tcBorders>
            <w:shd w:val="clear" w:color="auto" w:fill="auto"/>
            <w:vAlign w:val="center"/>
            <w:hideMark/>
          </w:tcPr>
          <w:p w14:paraId="48C40125"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85,365</w:t>
            </w:r>
          </w:p>
        </w:tc>
        <w:tc>
          <w:tcPr>
            <w:tcW w:w="2958" w:type="dxa"/>
            <w:tcBorders>
              <w:top w:val="nil"/>
              <w:left w:val="nil"/>
              <w:bottom w:val="nil"/>
              <w:right w:val="single" w:sz="8" w:space="0" w:color="auto"/>
            </w:tcBorders>
            <w:shd w:val="clear" w:color="auto" w:fill="auto"/>
            <w:vAlign w:val="center"/>
            <w:hideMark/>
          </w:tcPr>
          <w:p w14:paraId="226CBD0A"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82,550</w:t>
            </w:r>
          </w:p>
        </w:tc>
      </w:tr>
      <w:tr w:rsidR="00EF6E14" w:rsidRPr="00297344" w14:paraId="525EFBF0" w14:textId="77777777" w:rsidTr="00297344">
        <w:trPr>
          <w:trHeight w:val="341"/>
        </w:trPr>
        <w:tc>
          <w:tcPr>
            <w:tcW w:w="1906"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5D1F4B0F"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p>
        </w:tc>
        <w:tc>
          <w:tcPr>
            <w:tcW w:w="1077" w:type="dxa"/>
            <w:tcBorders>
              <w:top w:val="nil"/>
              <w:left w:val="nil"/>
              <w:bottom w:val="single" w:sz="8" w:space="0" w:color="auto"/>
              <w:right w:val="single" w:sz="8" w:space="0" w:color="auto"/>
            </w:tcBorders>
            <w:shd w:val="clear" w:color="auto" w:fill="auto"/>
            <w:vAlign w:val="center"/>
            <w:hideMark/>
          </w:tcPr>
          <w:p w14:paraId="148F58D1"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-31%</w:t>
            </w:r>
          </w:p>
        </w:tc>
        <w:tc>
          <w:tcPr>
            <w:tcW w:w="957" w:type="dxa"/>
            <w:tcBorders>
              <w:top w:val="nil"/>
              <w:left w:val="nil"/>
              <w:bottom w:val="single" w:sz="8" w:space="0" w:color="auto"/>
              <w:right w:val="single" w:sz="8" w:space="0" w:color="auto"/>
            </w:tcBorders>
            <w:shd w:val="clear" w:color="auto" w:fill="auto"/>
            <w:vAlign w:val="center"/>
            <w:hideMark/>
          </w:tcPr>
          <w:p w14:paraId="5A4EFFA6"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-30%</w:t>
            </w:r>
          </w:p>
        </w:tc>
        <w:tc>
          <w:tcPr>
            <w:tcW w:w="957" w:type="dxa"/>
            <w:tcBorders>
              <w:top w:val="nil"/>
              <w:left w:val="nil"/>
              <w:bottom w:val="single" w:sz="8" w:space="0" w:color="auto"/>
              <w:right w:val="single" w:sz="8" w:space="0" w:color="auto"/>
            </w:tcBorders>
            <w:shd w:val="clear" w:color="auto" w:fill="auto"/>
            <w:vAlign w:val="center"/>
            <w:hideMark/>
          </w:tcPr>
          <w:p w14:paraId="23B26636"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-28%</w:t>
            </w:r>
          </w:p>
        </w:tc>
        <w:tc>
          <w:tcPr>
            <w:tcW w:w="1077" w:type="dxa"/>
            <w:tcBorders>
              <w:top w:val="nil"/>
              <w:left w:val="nil"/>
              <w:bottom w:val="single" w:sz="8" w:space="0" w:color="auto"/>
              <w:right w:val="single" w:sz="8" w:space="0" w:color="auto"/>
            </w:tcBorders>
            <w:shd w:val="clear" w:color="auto" w:fill="auto"/>
            <w:vAlign w:val="center"/>
            <w:hideMark/>
          </w:tcPr>
          <w:p w14:paraId="0E07F678"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-29%</w:t>
            </w:r>
          </w:p>
        </w:tc>
        <w:tc>
          <w:tcPr>
            <w:tcW w:w="957" w:type="dxa"/>
            <w:tcBorders>
              <w:top w:val="nil"/>
              <w:left w:val="nil"/>
              <w:bottom w:val="single" w:sz="8" w:space="0" w:color="auto"/>
              <w:right w:val="single" w:sz="8" w:space="0" w:color="auto"/>
            </w:tcBorders>
            <w:shd w:val="clear" w:color="auto" w:fill="auto"/>
            <w:vAlign w:val="center"/>
            <w:hideMark/>
          </w:tcPr>
          <w:p w14:paraId="62870CB1"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-29%</w:t>
            </w:r>
          </w:p>
        </w:tc>
        <w:tc>
          <w:tcPr>
            <w:tcW w:w="957" w:type="dxa"/>
            <w:tcBorders>
              <w:top w:val="nil"/>
              <w:left w:val="nil"/>
              <w:bottom w:val="single" w:sz="8" w:space="0" w:color="auto"/>
              <w:right w:val="single" w:sz="8" w:space="0" w:color="auto"/>
            </w:tcBorders>
            <w:shd w:val="clear" w:color="auto" w:fill="auto"/>
            <w:vAlign w:val="center"/>
            <w:hideMark/>
          </w:tcPr>
          <w:p w14:paraId="71FEDDDB"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-28%</w:t>
            </w:r>
          </w:p>
        </w:tc>
        <w:tc>
          <w:tcPr>
            <w:tcW w:w="2958" w:type="dxa"/>
            <w:tcBorders>
              <w:top w:val="nil"/>
              <w:left w:val="nil"/>
              <w:bottom w:val="single" w:sz="8" w:space="0" w:color="auto"/>
              <w:right w:val="single" w:sz="8" w:space="0" w:color="auto"/>
            </w:tcBorders>
            <w:shd w:val="clear" w:color="auto" w:fill="auto"/>
            <w:vAlign w:val="center"/>
            <w:hideMark/>
          </w:tcPr>
          <w:p w14:paraId="5992088D"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-26%</w:t>
            </w:r>
          </w:p>
        </w:tc>
      </w:tr>
      <w:tr w:rsidR="00EF6E14" w:rsidRPr="00297344" w14:paraId="5C01E153" w14:textId="77777777" w:rsidTr="00297344">
        <w:trPr>
          <w:trHeight w:val="321"/>
        </w:trPr>
        <w:tc>
          <w:tcPr>
            <w:tcW w:w="1906" w:type="dxa"/>
            <w:vMerge w:val="restart"/>
            <w:tcBorders>
              <w:top w:val="nil"/>
              <w:left w:val="single" w:sz="8" w:space="0" w:color="auto"/>
              <w:bottom w:val="single" w:sz="8" w:space="0" w:color="000000"/>
              <w:right w:val="single" w:sz="8" w:space="0" w:color="auto"/>
            </w:tcBorders>
            <w:shd w:val="clear" w:color="auto" w:fill="F2F2F2" w:themeFill="background1" w:themeFillShade="F2"/>
            <w:noWrap/>
            <w:vAlign w:val="center"/>
            <w:hideMark/>
          </w:tcPr>
          <w:p w14:paraId="20F4038D"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251-500</w:t>
            </w:r>
          </w:p>
        </w:tc>
        <w:tc>
          <w:tcPr>
            <w:tcW w:w="1077" w:type="dxa"/>
            <w:tcBorders>
              <w:top w:val="nil"/>
              <w:left w:val="nil"/>
              <w:bottom w:val="nil"/>
              <w:right w:val="single" w:sz="8" w:space="0" w:color="auto"/>
            </w:tcBorders>
            <w:shd w:val="clear" w:color="auto" w:fill="auto"/>
            <w:vAlign w:val="center"/>
            <w:hideMark/>
          </w:tcPr>
          <w:p w14:paraId="4C38F823"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93,870</w:t>
            </w:r>
          </w:p>
        </w:tc>
        <w:tc>
          <w:tcPr>
            <w:tcW w:w="957" w:type="dxa"/>
            <w:tcBorders>
              <w:top w:val="nil"/>
              <w:left w:val="nil"/>
              <w:bottom w:val="nil"/>
              <w:right w:val="single" w:sz="8" w:space="0" w:color="auto"/>
            </w:tcBorders>
            <w:shd w:val="clear" w:color="auto" w:fill="auto"/>
            <w:vAlign w:val="center"/>
            <w:hideMark/>
          </w:tcPr>
          <w:p w14:paraId="40942E3B"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91,527</w:t>
            </w:r>
          </w:p>
        </w:tc>
        <w:tc>
          <w:tcPr>
            <w:tcW w:w="957" w:type="dxa"/>
            <w:tcBorders>
              <w:top w:val="nil"/>
              <w:left w:val="nil"/>
              <w:bottom w:val="nil"/>
              <w:right w:val="single" w:sz="8" w:space="0" w:color="auto"/>
            </w:tcBorders>
            <w:shd w:val="clear" w:color="auto" w:fill="auto"/>
            <w:vAlign w:val="center"/>
            <w:hideMark/>
          </w:tcPr>
          <w:p w14:paraId="0FBE6D45"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1,04,954</w:t>
            </w:r>
          </w:p>
        </w:tc>
        <w:tc>
          <w:tcPr>
            <w:tcW w:w="1077" w:type="dxa"/>
            <w:tcBorders>
              <w:top w:val="nil"/>
              <w:left w:val="nil"/>
              <w:bottom w:val="nil"/>
              <w:right w:val="single" w:sz="8" w:space="0" w:color="auto"/>
            </w:tcBorders>
            <w:shd w:val="clear" w:color="auto" w:fill="auto"/>
            <w:vAlign w:val="center"/>
            <w:hideMark/>
          </w:tcPr>
          <w:p w14:paraId="1772AFC2"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1,23,222</w:t>
            </w:r>
          </w:p>
        </w:tc>
        <w:tc>
          <w:tcPr>
            <w:tcW w:w="957" w:type="dxa"/>
            <w:tcBorders>
              <w:top w:val="nil"/>
              <w:left w:val="nil"/>
              <w:bottom w:val="nil"/>
              <w:right w:val="single" w:sz="8" w:space="0" w:color="auto"/>
            </w:tcBorders>
            <w:shd w:val="clear" w:color="auto" w:fill="auto"/>
            <w:vAlign w:val="center"/>
            <w:hideMark/>
          </w:tcPr>
          <w:p w14:paraId="25CD6817"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1,44,052</w:t>
            </w:r>
          </w:p>
        </w:tc>
        <w:tc>
          <w:tcPr>
            <w:tcW w:w="957" w:type="dxa"/>
            <w:tcBorders>
              <w:top w:val="nil"/>
              <w:left w:val="nil"/>
              <w:bottom w:val="nil"/>
              <w:right w:val="single" w:sz="8" w:space="0" w:color="auto"/>
            </w:tcBorders>
            <w:shd w:val="clear" w:color="auto" w:fill="auto"/>
            <w:vAlign w:val="center"/>
            <w:hideMark/>
          </w:tcPr>
          <w:p w14:paraId="541F0030"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1,40,547</w:t>
            </w:r>
          </w:p>
        </w:tc>
        <w:tc>
          <w:tcPr>
            <w:tcW w:w="2958" w:type="dxa"/>
            <w:tcBorders>
              <w:top w:val="nil"/>
              <w:left w:val="nil"/>
              <w:bottom w:val="nil"/>
              <w:right w:val="single" w:sz="8" w:space="0" w:color="auto"/>
            </w:tcBorders>
            <w:shd w:val="clear" w:color="auto" w:fill="auto"/>
            <w:vAlign w:val="center"/>
            <w:hideMark/>
          </w:tcPr>
          <w:p w14:paraId="4457165E"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1,45,030</w:t>
            </w:r>
          </w:p>
        </w:tc>
      </w:tr>
      <w:tr w:rsidR="00EF6E14" w:rsidRPr="00297344" w14:paraId="20E2C4DE" w14:textId="77777777" w:rsidTr="00297344">
        <w:trPr>
          <w:trHeight w:val="341"/>
        </w:trPr>
        <w:tc>
          <w:tcPr>
            <w:tcW w:w="1906"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4F2E0A70"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p>
        </w:tc>
        <w:tc>
          <w:tcPr>
            <w:tcW w:w="1077" w:type="dxa"/>
            <w:tcBorders>
              <w:top w:val="nil"/>
              <w:left w:val="nil"/>
              <w:bottom w:val="single" w:sz="8" w:space="0" w:color="auto"/>
              <w:right w:val="single" w:sz="8" w:space="0" w:color="auto"/>
            </w:tcBorders>
            <w:shd w:val="clear" w:color="auto" w:fill="auto"/>
            <w:vAlign w:val="center"/>
            <w:hideMark/>
          </w:tcPr>
          <w:p w14:paraId="345349FF"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-31%</w:t>
            </w:r>
          </w:p>
        </w:tc>
        <w:tc>
          <w:tcPr>
            <w:tcW w:w="957" w:type="dxa"/>
            <w:tcBorders>
              <w:top w:val="nil"/>
              <w:left w:val="nil"/>
              <w:bottom w:val="single" w:sz="8" w:space="0" w:color="auto"/>
              <w:right w:val="single" w:sz="8" w:space="0" w:color="auto"/>
            </w:tcBorders>
            <w:shd w:val="clear" w:color="auto" w:fill="auto"/>
            <w:vAlign w:val="center"/>
            <w:hideMark/>
          </w:tcPr>
          <w:p w14:paraId="7A4A9745"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-30%</w:t>
            </w:r>
          </w:p>
        </w:tc>
        <w:tc>
          <w:tcPr>
            <w:tcW w:w="957" w:type="dxa"/>
            <w:tcBorders>
              <w:top w:val="nil"/>
              <w:left w:val="nil"/>
              <w:bottom w:val="single" w:sz="8" w:space="0" w:color="auto"/>
              <w:right w:val="single" w:sz="8" w:space="0" w:color="auto"/>
            </w:tcBorders>
            <w:shd w:val="clear" w:color="auto" w:fill="auto"/>
            <w:vAlign w:val="center"/>
            <w:hideMark/>
          </w:tcPr>
          <w:p w14:paraId="1A9A37E4"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-34%</w:t>
            </w:r>
          </w:p>
        </w:tc>
        <w:tc>
          <w:tcPr>
            <w:tcW w:w="1077" w:type="dxa"/>
            <w:tcBorders>
              <w:top w:val="nil"/>
              <w:left w:val="nil"/>
              <w:bottom w:val="single" w:sz="8" w:space="0" w:color="auto"/>
              <w:right w:val="single" w:sz="8" w:space="0" w:color="auto"/>
            </w:tcBorders>
            <w:shd w:val="clear" w:color="auto" w:fill="auto"/>
            <w:vAlign w:val="center"/>
            <w:hideMark/>
          </w:tcPr>
          <w:p w14:paraId="295EE90A"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-43%</w:t>
            </w:r>
          </w:p>
        </w:tc>
        <w:tc>
          <w:tcPr>
            <w:tcW w:w="957" w:type="dxa"/>
            <w:tcBorders>
              <w:top w:val="nil"/>
              <w:left w:val="nil"/>
              <w:bottom w:val="single" w:sz="8" w:space="0" w:color="auto"/>
              <w:right w:val="single" w:sz="8" w:space="0" w:color="auto"/>
            </w:tcBorders>
            <w:shd w:val="clear" w:color="auto" w:fill="auto"/>
            <w:vAlign w:val="center"/>
            <w:hideMark/>
          </w:tcPr>
          <w:p w14:paraId="391EFBDA"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-45%</w:t>
            </w:r>
          </w:p>
        </w:tc>
        <w:tc>
          <w:tcPr>
            <w:tcW w:w="957" w:type="dxa"/>
            <w:tcBorders>
              <w:top w:val="nil"/>
              <w:left w:val="nil"/>
              <w:bottom w:val="single" w:sz="8" w:space="0" w:color="auto"/>
              <w:right w:val="single" w:sz="8" w:space="0" w:color="auto"/>
            </w:tcBorders>
            <w:shd w:val="clear" w:color="auto" w:fill="auto"/>
            <w:vAlign w:val="center"/>
            <w:hideMark/>
          </w:tcPr>
          <w:p w14:paraId="74B09E27"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-46%</w:t>
            </w:r>
          </w:p>
        </w:tc>
        <w:tc>
          <w:tcPr>
            <w:tcW w:w="2958" w:type="dxa"/>
            <w:tcBorders>
              <w:top w:val="nil"/>
              <w:left w:val="nil"/>
              <w:bottom w:val="single" w:sz="8" w:space="0" w:color="auto"/>
              <w:right w:val="single" w:sz="8" w:space="0" w:color="auto"/>
            </w:tcBorders>
            <w:shd w:val="clear" w:color="auto" w:fill="auto"/>
            <w:vAlign w:val="center"/>
            <w:hideMark/>
          </w:tcPr>
          <w:p w14:paraId="36B034B5"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-46%</w:t>
            </w:r>
          </w:p>
        </w:tc>
      </w:tr>
      <w:tr w:rsidR="00EF6E14" w:rsidRPr="00297344" w14:paraId="46A93315" w14:textId="77777777" w:rsidTr="00297344">
        <w:trPr>
          <w:trHeight w:val="321"/>
        </w:trPr>
        <w:tc>
          <w:tcPr>
            <w:tcW w:w="1906" w:type="dxa"/>
            <w:vMerge w:val="restart"/>
            <w:tcBorders>
              <w:top w:val="nil"/>
              <w:left w:val="single" w:sz="8" w:space="0" w:color="auto"/>
              <w:bottom w:val="single" w:sz="8" w:space="0" w:color="000000"/>
              <w:right w:val="single" w:sz="8" w:space="0" w:color="auto"/>
            </w:tcBorders>
            <w:shd w:val="clear" w:color="auto" w:fill="F2F2F2" w:themeFill="background1" w:themeFillShade="F2"/>
            <w:noWrap/>
            <w:vAlign w:val="center"/>
            <w:hideMark/>
          </w:tcPr>
          <w:p w14:paraId="36A74C92"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&gt;500</w:t>
            </w:r>
          </w:p>
        </w:tc>
        <w:tc>
          <w:tcPr>
            <w:tcW w:w="1077" w:type="dxa"/>
            <w:tcBorders>
              <w:top w:val="nil"/>
              <w:left w:val="nil"/>
              <w:bottom w:val="nil"/>
              <w:right w:val="single" w:sz="8" w:space="0" w:color="auto"/>
            </w:tcBorders>
            <w:shd w:val="clear" w:color="auto" w:fill="auto"/>
            <w:vAlign w:val="center"/>
            <w:hideMark/>
          </w:tcPr>
          <w:p w14:paraId="4B31414C"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22,783</w:t>
            </w:r>
          </w:p>
        </w:tc>
        <w:tc>
          <w:tcPr>
            <w:tcW w:w="957" w:type="dxa"/>
            <w:tcBorders>
              <w:top w:val="nil"/>
              <w:left w:val="nil"/>
              <w:bottom w:val="nil"/>
              <w:right w:val="single" w:sz="8" w:space="0" w:color="auto"/>
            </w:tcBorders>
            <w:shd w:val="clear" w:color="auto" w:fill="auto"/>
            <w:vAlign w:val="center"/>
            <w:hideMark/>
          </w:tcPr>
          <w:p w14:paraId="3BA2ECA8"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26,469</w:t>
            </w:r>
          </w:p>
        </w:tc>
        <w:tc>
          <w:tcPr>
            <w:tcW w:w="957" w:type="dxa"/>
            <w:tcBorders>
              <w:top w:val="nil"/>
              <w:left w:val="nil"/>
              <w:bottom w:val="nil"/>
              <w:right w:val="single" w:sz="8" w:space="0" w:color="auto"/>
            </w:tcBorders>
            <w:shd w:val="clear" w:color="auto" w:fill="auto"/>
            <w:vAlign w:val="center"/>
            <w:hideMark/>
          </w:tcPr>
          <w:p w14:paraId="745DC005"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37,734</w:t>
            </w:r>
          </w:p>
        </w:tc>
        <w:tc>
          <w:tcPr>
            <w:tcW w:w="1077" w:type="dxa"/>
            <w:tcBorders>
              <w:top w:val="nil"/>
              <w:left w:val="nil"/>
              <w:bottom w:val="nil"/>
              <w:right w:val="single" w:sz="8" w:space="0" w:color="auto"/>
            </w:tcBorders>
            <w:shd w:val="clear" w:color="auto" w:fill="auto"/>
            <w:vAlign w:val="center"/>
            <w:hideMark/>
          </w:tcPr>
          <w:p w14:paraId="4B9C7B99"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26,161</w:t>
            </w:r>
          </w:p>
        </w:tc>
        <w:tc>
          <w:tcPr>
            <w:tcW w:w="957" w:type="dxa"/>
            <w:tcBorders>
              <w:top w:val="nil"/>
              <w:left w:val="nil"/>
              <w:bottom w:val="nil"/>
              <w:right w:val="single" w:sz="8" w:space="0" w:color="auto"/>
            </w:tcBorders>
            <w:shd w:val="clear" w:color="auto" w:fill="auto"/>
            <w:vAlign w:val="center"/>
            <w:hideMark/>
          </w:tcPr>
          <w:p w14:paraId="4D3E791E"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34,056</w:t>
            </w:r>
          </w:p>
        </w:tc>
        <w:tc>
          <w:tcPr>
            <w:tcW w:w="957" w:type="dxa"/>
            <w:tcBorders>
              <w:top w:val="nil"/>
              <w:left w:val="nil"/>
              <w:bottom w:val="nil"/>
              <w:right w:val="single" w:sz="8" w:space="0" w:color="auto"/>
            </w:tcBorders>
            <w:shd w:val="clear" w:color="auto" w:fill="auto"/>
            <w:vAlign w:val="center"/>
            <w:hideMark/>
          </w:tcPr>
          <w:p w14:paraId="70B95A3F"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36,838</w:t>
            </w:r>
          </w:p>
        </w:tc>
        <w:tc>
          <w:tcPr>
            <w:tcW w:w="2958" w:type="dxa"/>
            <w:tcBorders>
              <w:top w:val="nil"/>
              <w:left w:val="nil"/>
              <w:bottom w:val="nil"/>
              <w:right w:val="single" w:sz="8" w:space="0" w:color="auto"/>
            </w:tcBorders>
            <w:shd w:val="clear" w:color="auto" w:fill="auto"/>
            <w:vAlign w:val="center"/>
            <w:hideMark/>
          </w:tcPr>
          <w:p w14:paraId="11C827BD"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39,925</w:t>
            </w:r>
          </w:p>
        </w:tc>
      </w:tr>
      <w:tr w:rsidR="00EF6E14" w:rsidRPr="00297344" w14:paraId="09FBDF21" w14:textId="77777777" w:rsidTr="00297344">
        <w:trPr>
          <w:trHeight w:val="341"/>
        </w:trPr>
        <w:tc>
          <w:tcPr>
            <w:tcW w:w="1906"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64199A06"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p>
        </w:tc>
        <w:tc>
          <w:tcPr>
            <w:tcW w:w="1077" w:type="dxa"/>
            <w:tcBorders>
              <w:top w:val="nil"/>
              <w:left w:val="nil"/>
              <w:bottom w:val="single" w:sz="8" w:space="0" w:color="auto"/>
              <w:right w:val="single" w:sz="8" w:space="0" w:color="auto"/>
            </w:tcBorders>
            <w:shd w:val="clear" w:color="auto" w:fill="auto"/>
            <w:vAlign w:val="center"/>
            <w:hideMark/>
          </w:tcPr>
          <w:p w14:paraId="4536B983"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-8%</w:t>
            </w:r>
          </w:p>
        </w:tc>
        <w:tc>
          <w:tcPr>
            <w:tcW w:w="957" w:type="dxa"/>
            <w:tcBorders>
              <w:top w:val="nil"/>
              <w:left w:val="nil"/>
              <w:bottom w:val="single" w:sz="8" w:space="0" w:color="auto"/>
              <w:right w:val="single" w:sz="8" w:space="0" w:color="auto"/>
            </w:tcBorders>
            <w:shd w:val="clear" w:color="auto" w:fill="auto"/>
            <w:vAlign w:val="center"/>
            <w:hideMark/>
          </w:tcPr>
          <w:p w14:paraId="5F77AE8E"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-9%</w:t>
            </w:r>
          </w:p>
        </w:tc>
        <w:tc>
          <w:tcPr>
            <w:tcW w:w="957" w:type="dxa"/>
            <w:tcBorders>
              <w:top w:val="nil"/>
              <w:left w:val="nil"/>
              <w:bottom w:val="single" w:sz="8" w:space="0" w:color="auto"/>
              <w:right w:val="single" w:sz="8" w:space="0" w:color="auto"/>
            </w:tcBorders>
            <w:shd w:val="clear" w:color="auto" w:fill="auto"/>
            <w:vAlign w:val="center"/>
            <w:hideMark/>
          </w:tcPr>
          <w:p w14:paraId="0D7060DF"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-12%</w:t>
            </w:r>
          </w:p>
        </w:tc>
        <w:tc>
          <w:tcPr>
            <w:tcW w:w="1077" w:type="dxa"/>
            <w:tcBorders>
              <w:top w:val="nil"/>
              <w:left w:val="nil"/>
              <w:bottom w:val="single" w:sz="8" w:space="0" w:color="auto"/>
              <w:right w:val="single" w:sz="8" w:space="0" w:color="auto"/>
            </w:tcBorders>
            <w:shd w:val="clear" w:color="auto" w:fill="auto"/>
            <w:vAlign w:val="center"/>
            <w:hideMark/>
          </w:tcPr>
          <w:p w14:paraId="2B40F1FA"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-9%</w:t>
            </w:r>
          </w:p>
        </w:tc>
        <w:tc>
          <w:tcPr>
            <w:tcW w:w="957" w:type="dxa"/>
            <w:tcBorders>
              <w:top w:val="nil"/>
              <w:left w:val="nil"/>
              <w:bottom w:val="single" w:sz="8" w:space="0" w:color="auto"/>
              <w:right w:val="single" w:sz="8" w:space="0" w:color="auto"/>
            </w:tcBorders>
            <w:shd w:val="clear" w:color="auto" w:fill="auto"/>
            <w:vAlign w:val="center"/>
            <w:hideMark/>
          </w:tcPr>
          <w:p w14:paraId="758FC8AD"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-11%</w:t>
            </w:r>
          </w:p>
        </w:tc>
        <w:tc>
          <w:tcPr>
            <w:tcW w:w="957" w:type="dxa"/>
            <w:tcBorders>
              <w:top w:val="nil"/>
              <w:left w:val="nil"/>
              <w:bottom w:val="single" w:sz="8" w:space="0" w:color="auto"/>
              <w:right w:val="single" w:sz="8" w:space="0" w:color="auto"/>
            </w:tcBorders>
            <w:shd w:val="clear" w:color="auto" w:fill="auto"/>
            <w:vAlign w:val="center"/>
            <w:hideMark/>
          </w:tcPr>
          <w:p w14:paraId="28129248"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-12%</w:t>
            </w:r>
          </w:p>
        </w:tc>
        <w:tc>
          <w:tcPr>
            <w:tcW w:w="2958" w:type="dxa"/>
            <w:tcBorders>
              <w:top w:val="nil"/>
              <w:left w:val="nil"/>
              <w:bottom w:val="single" w:sz="8" w:space="0" w:color="auto"/>
              <w:right w:val="single" w:sz="8" w:space="0" w:color="auto"/>
            </w:tcBorders>
            <w:shd w:val="clear" w:color="auto" w:fill="auto"/>
            <w:vAlign w:val="center"/>
            <w:hideMark/>
          </w:tcPr>
          <w:p w14:paraId="6B828A2D"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-13%</w:t>
            </w:r>
          </w:p>
        </w:tc>
      </w:tr>
      <w:tr w:rsidR="00EF6E14" w:rsidRPr="00297344" w14:paraId="66ED847D" w14:textId="77777777" w:rsidTr="00297344">
        <w:trPr>
          <w:trHeight w:val="341"/>
        </w:trPr>
        <w:tc>
          <w:tcPr>
            <w:tcW w:w="1906"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1EABB55B" w14:textId="77777777" w:rsidR="00EF6E14" w:rsidRPr="00EF6E14" w:rsidRDefault="00EF6E14" w:rsidP="00297344">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EF6E14">
              <w:rPr>
                <w:rFonts w:ascii="Trebuchet MS" w:eastAsia="Times New Roman" w:hAnsi="Trebuchet MS" w:cs="Times New Roman"/>
                <w:b/>
                <w:bCs/>
                <w:color w:val="000000"/>
                <w:kern w:val="0"/>
                <w:sz w:val="18"/>
                <w:szCs w:val="18"/>
                <w:lang w:eastAsia="en-GB" w:bidi="ar-SA"/>
                <w14:ligatures w14:val="none"/>
              </w:rPr>
              <w:t>Total</w:t>
            </w:r>
          </w:p>
        </w:tc>
        <w:tc>
          <w:tcPr>
            <w:tcW w:w="1077" w:type="dxa"/>
            <w:tcBorders>
              <w:top w:val="nil"/>
              <w:left w:val="nil"/>
              <w:bottom w:val="single" w:sz="8" w:space="0" w:color="auto"/>
              <w:right w:val="single" w:sz="8" w:space="0" w:color="auto"/>
            </w:tcBorders>
            <w:shd w:val="clear" w:color="auto" w:fill="auto"/>
            <w:vAlign w:val="center"/>
            <w:hideMark/>
          </w:tcPr>
          <w:p w14:paraId="3C5918A9"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3,02,591</w:t>
            </w:r>
          </w:p>
        </w:tc>
        <w:tc>
          <w:tcPr>
            <w:tcW w:w="957" w:type="dxa"/>
            <w:tcBorders>
              <w:top w:val="nil"/>
              <w:left w:val="nil"/>
              <w:bottom w:val="single" w:sz="8" w:space="0" w:color="auto"/>
              <w:right w:val="single" w:sz="8" w:space="0" w:color="auto"/>
            </w:tcBorders>
            <w:shd w:val="clear" w:color="auto" w:fill="auto"/>
            <w:vAlign w:val="center"/>
            <w:hideMark/>
          </w:tcPr>
          <w:p w14:paraId="4113D280"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3,01,731</w:t>
            </w:r>
          </w:p>
        </w:tc>
        <w:tc>
          <w:tcPr>
            <w:tcW w:w="957" w:type="dxa"/>
            <w:tcBorders>
              <w:top w:val="nil"/>
              <w:left w:val="nil"/>
              <w:bottom w:val="single" w:sz="8" w:space="0" w:color="auto"/>
              <w:right w:val="single" w:sz="8" w:space="0" w:color="auto"/>
            </w:tcBorders>
            <w:shd w:val="clear" w:color="auto" w:fill="auto"/>
            <w:vAlign w:val="center"/>
            <w:hideMark/>
          </w:tcPr>
          <w:p w14:paraId="307F60CD"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3,11,242</w:t>
            </w:r>
          </w:p>
        </w:tc>
        <w:tc>
          <w:tcPr>
            <w:tcW w:w="1077" w:type="dxa"/>
            <w:tcBorders>
              <w:top w:val="nil"/>
              <w:left w:val="nil"/>
              <w:bottom w:val="single" w:sz="8" w:space="0" w:color="auto"/>
              <w:right w:val="single" w:sz="8" w:space="0" w:color="auto"/>
            </w:tcBorders>
            <w:shd w:val="clear" w:color="auto" w:fill="auto"/>
            <w:vAlign w:val="center"/>
            <w:hideMark/>
          </w:tcPr>
          <w:p w14:paraId="21B16C52"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2,88,450</w:t>
            </w:r>
          </w:p>
        </w:tc>
        <w:tc>
          <w:tcPr>
            <w:tcW w:w="957" w:type="dxa"/>
            <w:tcBorders>
              <w:top w:val="nil"/>
              <w:left w:val="nil"/>
              <w:bottom w:val="single" w:sz="8" w:space="0" w:color="auto"/>
              <w:right w:val="single" w:sz="8" w:space="0" w:color="auto"/>
            </w:tcBorders>
            <w:shd w:val="clear" w:color="auto" w:fill="auto"/>
            <w:vAlign w:val="center"/>
            <w:hideMark/>
          </w:tcPr>
          <w:p w14:paraId="2E954315"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3,15,088</w:t>
            </w:r>
          </w:p>
        </w:tc>
        <w:tc>
          <w:tcPr>
            <w:tcW w:w="957" w:type="dxa"/>
            <w:tcBorders>
              <w:top w:val="nil"/>
              <w:left w:val="nil"/>
              <w:bottom w:val="single" w:sz="8" w:space="0" w:color="auto"/>
              <w:right w:val="single" w:sz="8" w:space="0" w:color="auto"/>
            </w:tcBorders>
            <w:shd w:val="clear" w:color="auto" w:fill="auto"/>
            <w:vAlign w:val="center"/>
            <w:hideMark/>
          </w:tcPr>
          <w:p w14:paraId="2F3B466F"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3,04,688</w:t>
            </w:r>
          </w:p>
        </w:tc>
        <w:tc>
          <w:tcPr>
            <w:tcW w:w="2958" w:type="dxa"/>
            <w:tcBorders>
              <w:top w:val="nil"/>
              <w:left w:val="nil"/>
              <w:bottom w:val="single" w:sz="8" w:space="0" w:color="auto"/>
              <w:right w:val="single" w:sz="8" w:space="0" w:color="auto"/>
            </w:tcBorders>
            <w:shd w:val="clear" w:color="auto" w:fill="auto"/>
            <w:vAlign w:val="center"/>
            <w:hideMark/>
          </w:tcPr>
          <w:p w14:paraId="1009E6F2" w14:textId="77777777" w:rsidR="00EF6E14" w:rsidRPr="00EF6E14" w:rsidRDefault="00EF6E14" w:rsidP="00297344">
            <w:pPr>
              <w:spacing w:after="0" w:line="240" w:lineRule="auto"/>
              <w:jc w:val="center"/>
              <w:rPr>
                <w:rFonts w:ascii="Trebuchet MS" w:eastAsia="Times New Roman" w:hAnsi="Trebuchet MS" w:cs="Times New Roman"/>
                <w:color w:val="000000"/>
                <w:kern w:val="0"/>
                <w:sz w:val="18"/>
                <w:szCs w:val="18"/>
                <w:lang w:val="en-IN" w:eastAsia="en-GB" w:bidi="ar-SA"/>
                <w14:ligatures w14:val="none"/>
              </w:rPr>
            </w:pPr>
            <w:r w:rsidRPr="00EF6E14">
              <w:rPr>
                <w:rFonts w:ascii="Trebuchet MS" w:eastAsia="Times New Roman" w:hAnsi="Trebuchet MS" w:cs="Times New Roman"/>
                <w:color w:val="000000"/>
                <w:kern w:val="0"/>
                <w:sz w:val="18"/>
                <w:szCs w:val="18"/>
                <w:lang w:eastAsia="en-GB" w:bidi="ar-SA"/>
                <w14:ligatures w14:val="none"/>
              </w:rPr>
              <w:t>3,12,748</w:t>
            </w:r>
          </w:p>
        </w:tc>
      </w:tr>
    </w:tbl>
    <w:p w14:paraId="6BB0057E" w14:textId="77777777" w:rsidR="00EF6E14" w:rsidRPr="008619E7" w:rsidRDefault="00EF6E14" w:rsidP="00207B0F">
      <w:pPr>
        <w:spacing w:line="240" w:lineRule="auto"/>
        <w:rPr>
          <w:rFonts w:ascii="Trebuchet MS" w:hAnsi="Trebuchet MS" w:cstheme="minorHAnsi"/>
          <w:color w:val="000000" w:themeColor="text1"/>
          <w:sz w:val="21"/>
          <w:szCs w:val="21"/>
        </w:rPr>
      </w:pPr>
    </w:p>
    <w:p w14:paraId="694EFDD0" w14:textId="77777777" w:rsidR="00EF6E14" w:rsidRPr="008619E7" w:rsidRDefault="00EF6E14" w:rsidP="00207B0F">
      <w:pPr>
        <w:spacing w:line="240" w:lineRule="auto"/>
        <w:rPr>
          <w:rFonts w:ascii="Trebuchet MS" w:hAnsi="Trebuchet MS" w:cstheme="minorHAnsi"/>
          <w:color w:val="000000" w:themeColor="text1"/>
          <w:sz w:val="21"/>
          <w:szCs w:val="21"/>
        </w:rPr>
      </w:pPr>
    </w:p>
    <w:p w14:paraId="5EA68ED1" w14:textId="77777777" w:rsidR="00E05D87" w:rsidRPr="008619E7" w:rsidRDefault="00E05D87" w:rsidP="00207B0F">
      <w:pPr>
        <w:spacing w:line="240" w:lineRule="auto"/>
        <w:rPr>
          <w:rFonts w:ascii="Trebuchet MS" w:hAnsi="Trebuchet MS" w:cstheme="minorHAnsi"/>
          <w:color w:val="000000" w:themeColor="text1"/>
          <w:sz w:val="21"/>
          <w:szCs w:val="21"/>
        </w:rPr>
      </w:pPr>
    </w:p>
    <w:p w14:paraId="71F3A217" w14:textId="0DBB689C" w:rsidR="00E05D87" w:rsidRPr="008619E7" w:rsidRDefault="00E05D87" w:rsidP="00207B0F">
      <w:pPr>
        <w:spacing w:after="200" w:line="240" w:lineRule="auto"/>
        <w:rPr>
          <w:rFonts w:ascii="Trebuchet MS" w:hAnsi="Trebuchet MS" w:cstheme="minorHAnsi"/>
          <w:b/>
          <w:bCs/>
          <w:color w:val="000000" w:themeColor="text1"/>
          <w:sz w:val="21"/>
          <w:szCs w:val="21"/>
        </w:rPr>
      </w:pPr>
    </w:p>
    <w:p w14:paraId="65CA9385" w14:textId="2EB8374C" w:rsidR="00C71C26" w:rsidRPr="008619E7" w:rsidRDefault="00C71C26" w:rsidP="00207B0F">
      <w:pPr>
        <w:spacing w:after="200" w:line="240" w:lineRule="auto"/>
        <w:rPr>
          <w:rFonts w:ascii="Trebuchet MS" w:hAnsi="Trebuchet MS" w:cstheme="minorHAnsi"/>
          <w:b/>
          <w:bCs/>
          <w:color w:val="000000" w:themeColor="text1"/>
          <w:sz w:val="21"/>
          <w:szCs w:val="21"/>
        </w:rPr>
      </w:pPr>
    </w:p>
    <w:p w14:paraId="6C2E21D1" w14:textId="77777777" w:rsidR="00C71C26" w:rsidRPr="008619E7" w:rsidRDefault="00C71C26" w:rsidP="00207B0F">
      <w:pPr>
        <w:rPr>
          <w:rFonts w:ascii="Trebuchet MS" w:hAnsi="Trebuchet MS" w:cstheme="minorHAnsi"/>
          <w:b/>
          <w:bCs/>
          <w:color w:val="000000" w:themeColor="text1"/>
          <w:sz w:val="21"/>
          <w:szCs w:val="21"/>
        </w:rPr>
      </w:pPr>
      <w:r w:rsidRPr="008619E7">
        <w:rPr>
          <w:rFonts w:ascii="Trebuchet MS" w:hAnsi="Trebuchet MS" w:cstheme="minorHAnsi"/>
          <w:b/>
          <w:bCs/>
          <w:color w:val="000000" w:themeColor="text1"/>
          <w:sz w:val="21"/>
          <w:szCs w:val="21"/>
        </w:rPr>
        <w:br w:type="page"/>
      </w:r>
    </w:p>
    <w:p w14:paraId="2A9E33AF" w14:textId="78DCDF0C" w:rsidR="00E05D87" w:rsidRPr="008619E7" w:rsidRDefault="00E05D87" w:rsidP="00207B0F">
      <w:pPr>
        <w:spacing w:after="0" w:line="240" w:lineRule="auto"/>
        <w:rPr>
          <w:rFonts w:ascii="Trebuchet MS" w:hAnsi="Trebuchet MS" w:cstheme="minorHAnsi"/>
          <w:b/>
          <w:bCs/>
          <w:color w:val="000000" w:themeColor="text1"/>
          <w:sz w:val="21"/>
          <w:szCs w:val="21"/>
        </w:rPr>
      </w:pPr>
      <w:r w:rsidRPr="008619E7">
        <w:rPr>
          <w:rFonts w:ascii="Trebuchet MS" w:hAnsi="Trebuchet MS" w:cstheme="minorHAnsi"/>
          <w:color w:val="000000" w:themeColor="text1"/>
          <w:sz w:val="21"/>
          <w:szCs w:val="21"/>
        </w:rPr>
        <w:lastRenderedPageBreak/>
        <w:t xml:space="preserve">In the last few years, </w:t>
      </w:r>
      <w:r w:rsidR="00582B3C" w:rsidRPr="008619E7">
        <w:rPr>
          <w:rFonts w:ascii="Trebuchet MS" w:hAnsi="Trebuchet MS" w:cstheme="minorHAnsi"/>
          <w:color w:val="000000" w:themeColor="text1"/>
          <w:sz w:val="21"/>
          <w:szCs w:val="21"/>
        </w:rPr>
        <w:t xml:space="preserve">there has been a visible shift in consumer preference, from </w:t>
      </w:r>
      <w:r w:rsidRPr="008619E7">
        <w:rPr>
          <w:rFonts w:ascii="Trebuchet MS" w:hAnsi="Trebuchet MS" w:cstheme="minorHAnsi"/>
          <w:color w:val="000000" w:themeColor="text1"/>
          <w:sz w:val="21"/>
          <w:szCs w:val="21"/>
        </w:rPr>
        <w:t>smaller</w:t>
      </w:r>
      <w:r w:rsidR="00582B3C"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developers to bigger developers with a strong brand. This has led to an increase in the capacity of reput</w:t>
      </w:r>
      <w:r w:rsidR="00F93013" w:rsidRPr="008619E7">
        <w:rPr>
          <w:rFonts w:ascii="Trebuchet MS" w:hAnsi="Trebuchet MS" w:cstheme="minorHAnsi"/>
          <w:color w:val="000000" w:themeColor="text1"/>
          <w:sz w:val="21"/>
          <w:szCs w:val="21"/>
        </w:rPr>
        <w:t>able</w:t>
      </w:r>
      <w:r w:rsidRPr="008619E7">
        <w:rPr>
          <w:rFonts w:ascii="Trebuchet MS" w:hAnsi="Trebuchet MS" w:cstheme="minorHAnsi"/>
          <w:color w:val="000000" w:themeColor="text1"/>
          <w:sz w:val="21"/>
          <w:szCs w:val="21"/>
        </w:rPr>
        <w:t xml:space="preserve"> developers to launch large projects</w:t>
      </w:r>
      <w:r w:rsidR="00386719"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w:t>
      </w:r>
      <w:r w:rsidR="00386719" w:rsidRPr="008619E7">
        <w:rPr>
          <w:rFonts w:ascii="Trebuchet MS" w:hAnsi="Trebuchet MS" w:cstheme="minorHAnsi"/>
          <w:color w:val="000000" w:themeColor="text1"/>
          <w:sz w:val="21"/>
          <w:szCs w:val="21"/>
        </w:rPr>
        <w:t xml:space="preserve">as </w:t>
      </w:r>
      <w:r w:rsidRPr="008619E7">
        <w:rPr>
          <w:rFonts w:ascii="Trebuchet MS" w:hAnsi="Trebuchet MS" w:cstheme="minorHAnsi"/>
          <w:color w:val="000000" w:themeColor="text1"/>
          <w:sz w:val="21"/>
          <w:szCs w:val="21"/>
        </w:rPr>
        <w:t xml:space="preserve">also </w:t>
      </w:r>
      <w:r w:rsidR="00386719" w:rsidRPr="008619E7">
        <w:rPr>
          <w:rFonts w:ascii="Trebuchet MS" w:hAnsi="Trebuchet MS" w:cstheme="minorHAnsi"/>
          <w:color w:val="000000" w:themeColor="text1"/>
          <w:sz w:val="21"/>
          <w:szCs w:val="21"/>
        </w:rPr>
        <w:t xml:space="preserve">to </w:t>
      </w:r>
      <w:proofErr w:type="spellStart"/>
      <w:r w:rsidRPr="008619E7">
        <w:rPr>
          <w:rFonts w:ascii="Trebuchet MS" w:hAnsi="Trebuchet MS" w:cstheme="minorHAnsi"/>
          <w:color w:val="000000" w:themeColor="text1"/>
          <w:sz w:val="21"/>
          <w:szCs w:val="21"/>
        </w:rPr>
        <w:t>channeli</w:t>
      </w:r>
      <w:r w:rsidR="00386719" w:rsidRPr="008619E7">
        <w:rPr>
          <w:rFonts w:ascii="Trebuchet MS" w:hAnsi="Trebuchet MS" w:cstheme="minorHAnsi"/>
          <w:color w:val="000000" w:themeColor="text1"/>
          <w:sz w:val="21"/>
          <w:szCs w:val="21"/>
        </w:rPr>
        <w:t>s</w:t>
      </w:r>
      <w:r w:rsidRPr="008619E7">
        <w:rPr>
          <w:rFonts w:ascii="Trebuchet MS" w:hAnsi="Trebuchet MS" w:cstheme="minorHAnsi"/>
          <w:color w:val="000000" w:themeColor="text1"/>
          <w:sz w:val="21"/>
          <w:szCs w:val="21"/>
        </w:rPr>
        <w:t>e</w:t>
      </w:r>
      <w:proofErr w:type="spellEnd"/>
      <w:r w:rsidRPr="008619E7">
        <w:rPr>
          <w:rFonts w:ascii="Trebuchet MS" w:hAnsi="Trebuchet MS" w:cstheme="minorHAnsi"/>
          <w:color w:val="000000" w:themeColor="text1"/>
          <w:sz w:val="21"/>
          <w:szCs w:val="21"/>
        </w:rPr>
        <w:t xml:space="preserve"> this </w:t>
      </w:r>
      <w:r w:rsidR="00386719" w:rsidRPr="008619E7">
        <w:rPr>
          <w:rFonts w:ascii="Trebuchet MS" w:hAnsi="Trebuchet MS" w:cstheme="minorHAnsi"/>
          <w:color w:val="000000" w:themeColor="text1"/>
          <w:sz w:val="21"/>
          <w:szCs w:val="21"/>
        </w:rPr>
        <w:t xml:space="preserve">sentiment into demand, and </w:t>
      </w:r>
      <w:r w:rsidR="00272D0C" w:rsidRPr="008619E7">
        <w:rPr>
          <w:rFonts w:ascii="Trebuchet MS" w:hAnsi="Trebuchet MS" w:cstheme="minorHAnsi"/>
          <w:color w:val="000000" w:themeColor="text1"/>
          <w:sz w:val="21"/>
          <w:szCs w:val="21"/>
        </w:rPr>
        <w:t xml:space="preserve">thereby, </w:t>
      </w:r>
      <w:r w:rsidRPr="008619E7">
        <w:rPr>
          <w:rFonts w:ascii="Trebuchet MS" w:hAnsi="Trebuchet MS" w:cstheme="minorHAnsi"/>
          <w:color w:val="000000" w:themeColor="text1"/>
          <w:sz w:val="21"/>
          <w:szCs w:val="21"/>
        </w:rPr>
        <w:t>sales. The following table shows the number of projects selling 500+ units in the last 12 months. This clearly indicates a consolidation in the market from both</w:t>
      </w:r>
      <w:r w:rsidR="009E7700"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the demand and supply side</w:t>
      </w:r>
      <w:r w:rsidR="009E7700" w:rsidRPr="008619E7">
        <w:rPr>
          <w:rFonts w:ascii="Trebuchet MS" w:hAnsi="Trebuchet MS" w:cstheme="minorHAnsi"/>
          <w:color w:val="000000" w:themeColor="text1"/>
          <w:sz w:val="21"/>
          <w:szCs w:val="21"/>
        </w:rPr>
        <w:t>s</w:t>
      </w:r>
      <w:r w:rsidRPr="008619E7">
        <w:rPr>
          <w:rFonts w:ascii="Trebuchet MS" w:hAnsi="Trebuchet MS" w:cstheme="minorHAnsi"/>
          <w:color w:val="000000" w:themeColor="text1"/>
          <w:sz w:val="21"/>
          <w:szCs w:val="21"/>
        </w:rPr>
        <w:t xml:space="preserve">. From </w:t>
      </w:r>
      <w:r w:rsidR="00BA3244" w:rsidRPr="008619E7">
        <w:rPr>
          <w:rFonts w:ascii="Trebuchet MS" w:hAnsi="Trebuchet MS" w:cstheme="minorHAnsi"/>
          <w:color w:val="000000" w:themeColor="text1"/>
          <w:sz w:val="21"/>
          <w:szCs w:val="21"/>
        </w:rPr>
        <w:t>1</w:t>
      </w:r>
      <w:r w:rsidRPr="008619E7">
        <w:rPr>
          <w:rFonts w:ascii="Trebuchet MS" w:hAnsi="Trebuchet MS" w:cstheme="minorHAnsi"/>
          <w:color w:val="000000" w:themeColor="text1"/>
          <w:sz w:val="21"/>
          <w:szCs w:val="21"/>
        </w:rPr>
        <w:t xml:space="preserve"> project selling more than 500 units </w:t>
      </w:r>
      <w:r w:rsidR="00BA3244" w:rsidRPr="008619E7">
        <w:rPr>
          <w:rFonts w:ascii="Trebuchet MS" w:hAnsi="Trebuchet MS" w:cstheme="minorHAnsi"/>
          <w:color w:val="000000" w:themeColor="text1"/>
          <w:sz w:val="21"/>
          <w:szCs w:val="21"/>
        </w:rPr>
        <w:t>eight</w:t>
      </w:r>
      <w:r w:rsidRPr="008619E7">
        <w:rPr>
          <w:rFonts w:ascii="Trebuchet MS" w:hAnsi="Trebuchet MS" w:cstheme="minorHAnsi"/>
          <w:color w:val="000000" w:themeColor="text1"/>
          <w:sz w:val="21"/>
          <w:szCs w:val="21"/>
        </w:rPr>
        <w:t xml:space="preserve"> years ago</w:t>
      </w:r>
      <w:r w:rsidR="009E7700"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we now have 1</w:t>
      </w:r>
      <w:r w:rsidR="00AF71C2" w:rsidRPr="008619E7">
        <w:rPr>
          <w:rFonts w:ascii="Trebuchet MS" w:hAnsi="Trebuchet MS" w:cstheme="minorHAnsi"/>
          <w:color w:val="000000" w:themeColor="text1"/>
          <w:sz w:val="21"/>
          <w:szCs w:val="21"/>
        </w:rPr>
        <w:t>1</w:t>
      </w:r>
      <w:r w:rsidRPr="008619E7">
        <w:rPr>
          <w:rFonts w:ascii="Trebuchet MS" w:hAnsi="Trebuchet MS" w:cstheme="minorHAnsi"/>
          <w:color w:val="000000" w:themeColor="text1"/>
          <w:sz w:val="21"/>
          <w:szCs w:val="21"/>
        </w:rPr>
        <w:t xml:space="preserve"> projects selling 500</w:t>
      </w:r>
      <w:r w:rsidR="009E7700" w:rsidRPr="008619E7">
        <w:rPr>
          <w:rFonts w:ascii="Trebuchet MS" w:hAnsi="Trebuchet MS" w:cstheme="minorHAnsi"/>
          <w:color w:val="000000" w:themeColor="text1"/>
          <w:sz w:val="21"/>
          <w:szCs w:val="21"/>
        </w:rPr>
        <w:t>+</w:t>
      </w:r>
      <w:r w:rsidRPr="008619E7">
        <w:rPr>
          <w:rFonts w:ascii="Trebuchet MS" w:hAnsi="Trebuchet MS" w:cstheme="minorHAnsi"/>
          <w:color w:val="000000" w:themeColor="text1"/>
          <w:sz w:val="21"/>
          <w:szCs w:val="21"/>
        </w:rPr>
        <w:t xml:space="preserve"> units</w:t>
      </w:r>
      <w:r w:rsidR="00AF71C2" w:rsidRPr="008619E7">
        <w:rPr>
          <w:rFonts w:ascii="Trebuchet MS" w:hAnsi="Trebuchet MS" w:cstheme="minorHAnsi"/>
          <w:color w:val="000000" w:themeColor="text1"/>
          <w:sz w:val="21"/>
          <w:szCs w:val="21"/>
        </w:rPr>
        <w:t xml:space="preserve"> during the 12 months ended 2024</w:t>
      </w:r>
      <w:r w:rsidR="009E7700" w:rsidRPr="008619E7">
        <w:rPr>
          <w:rFonts w:ascii="Trebuchet MS" w:hAnsi="Trebuchet MS" w:cstheme="minorHAnsi"/>
          <w:color w:val="000000" w:themeColor="text1"/>
          <w:sz w:val="21"/>
          <w:szCs w:val="21"/>
        </w:rPr>
        <w:t>.</w:t>
      </w:r>
      <w:r w:rsidR="00DE5730" w:rsidRPr="008619E7">
        <w:rPr>
          <w:rFonts w:ascii="Trebuchet MS" w:hAnsi="Trebuchet MS" w:cstheme="minorHAnsi"/>
          <w:color w:val="000000" w:themeColor="text1"/>
          <w:sz w:val="21"/>
          <w:szCs w:val="21"/>
        </w:rPr>
        <w:t xml:space="preserve"> In the last </w:t>
      </w:r>
      <w:r w:rsidR="0019737C" w:rsidRPr="008619E7">
        <w:rPr>
          <w:rFonts w:ascii="Trebuchet MS" w:hAnsi="Trebuchet MS" w:cstheme="minorHAnsi"/>
          <w:color w:val="000000" w:themeColor="text1"/>
          <w:sz w:val="21"/>
          <w:szCs w:val="21"/>
        </w:rPr>
        <w:t>five</w:t>
      </w:r>
      <w:r w:rsidR="00DE5730" w:rsidRPr="008619E7">
        <w:rPr>
          <w:rFonts w:ascii="Trebuchet MS" w:hAnsi="Trebuchet MS" w:cstheme="minorHAnsi"/>
          <w:color w:val="000000" w:themeColor="text1"/>
          <w:sz w:val="21"/>
          <w:szCs w:val="21"/>
        </w:rPr>
        <w:t xml:space="preserve"> years, th</w:t>
      </w:r>
      <w:r w:rsidR="00BB03F7" w:rsidRPr="008619E7">
        <w:rPr>
          <w:rFonts w:ascii="Trebuchet MS" w:hAnsi="Trebuchet MS" w:cstheme="minorHAnsi"/>
          <w:color w:val="000000" w:themeColor="text1"/>
          <w:sz w:val="21"/>
          <w:szCs w:val="21"/>
        </w:rPr>
        <w:t xml:space="preserve">e number of projects selling more than 500 units </w:t>
      </w:r>
      <w:r w:rsidR="002F2B20" w:rsidRPr="008619E7">
        <w:rPr>
          <w:rFonts w:ascii="Trebuchet MS" w:hAnsi="Trebuchet MS" w:cstheme="minorHAnsi"/>
          <w:color w:val="000000" w:themeColor="text1"/>
          <w:sz w:val="21"/>
          <w:szCs w:val="21"/>
        </w:rPr>
        <w:t>has ranged between 9 &amp; 12 projects</w:t>
      </w:r>
      <w:r w:rsidR="0019737C" w:rsidRPr="008619E7">
        <w:rPr>
          <w:rFonts w:ascii="Trebuchet MS" w:hAnsi="Trebuchet MS" w:cstheme="minorHAnsi"/>
          <w:color w:val="000000" w:themeColor="text1"/>
          <w:sz w:val="21"/>
          <w:szCs w:val="21"/>
        </w:rPr>
        <w:t>,</w:t>
      </w:r>
      <w:r w:rsidR="002F2B20" w:rsidRPr="008619E7">
        <w:rPr>
          <w:rFonts w:ascii="Trebuchet MS" w:hAnsi="Trebuchet MS" w:cstheme="minorHAnsi"/>
          <w:color w:val="000000" w:themeColor="text1"/>
          <w:sz w:val="21"/>
          <w:szCs w:val="21"/>
        </w:rPr>
        <w:t xml:space="preserve"> barring </w:t>
      </w:r>
      <w:r w:rsidR="00FC1A49" w:rsidRPr="008619E7">
        <w:rPr>
          <w:rFonts w:ascii="Trebuchet MS" w:hAnsi="Trebuchet MS" w:cstheme="minorHAnsi"/>
          <w:color w:val="000000" w:themeColor="text1"/>
          <w:sz w:val="21"/>
          <w:szCs w:val="21"/>
        </w:rPr>
        <w:t>the 12 months post</w:t>
      </w:r>
      <w:r w:rsidR="0019737C" w:rsidRPr="008619E7">
        <w:rPr>
          <w:rFonts w:ascii="Trebuchet MS" w:hAnsi="Trebuchet MS" w:cstheme="minorHAnsi"/>
          <w:color w:val="000000" w:themeColor="text1"/>
          <w:sz w:val="21"/>
          <w:szCs w:val="21"/>
        </w:rPr>
        <w:t>-COVID</w:t>
      </w:r>
      <w:r w:rsidR="00EB1B0D" w:rsidRPr="008619E7">
        <w:rPr>
          <w:rFonts w:ascii="Trebuchet MS" w:hAnsi="Trebuchet MS" w:cstheme="minorHAnsi"/>
          <w:color w:val="000000" w:themeColor="text1"/>
          <w:sz w:val="21"/>
          <w:szCs w:val="21"/>
        </w:rPr>
        <w:t xml:space="preserve">. </w:t>
      </w:r>
    </w:p>
    <w:p w14:paraId="123186A3" w14:textId="77777777" w:rsidR="00E05D87" w:rsidRPr="008619E7" w:rsidRDefault="00E05D87" w:rsidP="00207B0F">
      <w:pPr>
        <w:spacing w:line="240" w:lineRule="auto"/>
        <w:rPr>
          <w:rFonts w:ascii="Trebuchet MS" w:hAnsi="Trebuchet MS" w:cstheme="minorHAnsi"/>
          <w:color w:val="000000" w:themeColor="text1"/>
          <w:sz w:val="21"/>
          <w:szCs w:val="21"/>
        </w:rPr>
      </w:pPr>
    </w:p>
    <w:p w14:paraId="1106C853" w14:textId="215F572E" w:rsidR="00E05D87" w:rsidRPr="008619E7" w:rsidRDefault="00010E55" w:rsidP="00207B0F">
      <w:pPr>
        <w:spacing w:line="240" w:lineRule="auto"/>
        <w:rPr>
          <w:rFonts w:ascii="Trebuchet MS" w:hAnsi="Trebuchet MS" w:cstheme="minorHAnsi"/>
          <w:b/>
          <w:bCs/>
          <w:color w:val="000000" w:themeColor="text1"/>
          <w:sz w:val="21"/>
          <w:szCs w:val="21"/>
        </w:rPr>
      </w:pPr>
      <w:r w:rsidRPr="008619E7">
        <w:rPr>
          <w:rFonts w:ascii="Trebuchet MS" w:hAnsi="Trebuchet MS" w:cstheme="minorHAnsi"/>
          <w:noProof/>
          <w:color w:val="000000" w:themeColor="text1"/>
          <w:sz w:val="24"/>
          <w:szCs w:val="24"/>
        </w:rPr>
        <w:drawing>
          <wp:inline distT="0" distB="0" distL="0" distR="0" wp14:anchorId="54A2D1FA" wp14:editId="0D9AB8EF">
            <wp:extent cx="5684808" cy="3200400"/>
            <wp:effectExtent l="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3FD8F7" w14:textId="77777777" w:rsidR="00E05D87" w:rsidRPr="008619E7" w:rsidRDefault="00E05D87" w:rsidP="00207B0F">
      <w:pPr>
        <w:spacing w:after="200" w:line="240" w:lineRule="auto"/>
        <w:rPr>
          <w:rFonts w:ascii="Trebuchet MS" w:hAnsi="Trebuchet MS" w:cstheme="minorHAnsi"/>
          <w:b/>
          <w:bCs/>
          <w:color w:val="000000" w:themeColor="text1"/>
          <w:sz w:val="21"/>
          <w:szCs w:val="21"/>
        </w:rPr>
      </w:pPr>
      <w:r w:rsidRPr="008619E7">
        <w:rPr>
          <w:rFonts w:ascii="Trebuchet MS" w:hAnsi="Trebuchet MS" w:cstheme="minorHAnsi"/>
          <w:b/>
          <w:bCs/>
          <w:color w:val="000000" w:themeColor="text1"/>
          <w:sz w:val="21"/>
          <w:szCs w:val="21"/>
        </w:rPr>
        <w:br w:type="page"/>
      </w:r>
    </w:p>
    <w:p w14:paraId="48735A24" w14:textId="77777777" w:rsidR="00E05D87" w:rsidRPr="008619E7" w:rsidRDefault="00E05D87" w:rsidP="00207B0F">
      <w:pPr>
        <w:pStyle w:val="Heading1"/>
        <w:rPr>
          <w:rFonts w:ascii="Trebuchet MS" w:hAnsi="Trebuchet MS" w:cstheme="minorHAnsi"/>
          <w:color w:val="000000" w:themeColor="text1"/>
          <w:sz w:val="44"/>
          <w:szCs w:val="44"/>
        </w:rPr>
      </w:pPr>
      <w:bookmarkStart w:id="23" w:name="_Toc92456504"/>
      <w:bookmarkStart w:id="24" w:name="_Toc155281895"/>
      <w:bookmarkStart w:id="25" w:name="_Toc170855496"/>
      <w:r w:rsidRPr="008619E7">
        <w:rPr>
          <w:rFonts w:ascii="Trebuchet MS" w:hAnsi="Trebuchet MS" w:cstheme="minorHAnsi"/>
          <w:color w:val="000000" w:themeColor="text1"/>
          <w:sz w:val="44"/>
          <w:szCs w:val="44"/>
        </w:rPr>
        <w:lastRenderedPageBreak/>
        <w:t>HOME SIZES</w:t>
      </w:r>
      <w:bookmarkEnd w:id="23"/>
      <w:bookmarkEnd w:id="24"/>
      <w:bookmarkEnd w:id="25"/>
    </w:p>
    <w:p w14:paraId="0C55EBD3" w14:textId="27213EBF" w:rsidR="00E05D87" w:rsidRPr="008619E7" w:rsidRDefault="00E05D87" w:rsidP="00207B0F">
      <w:pPr>
        <w:spacing w:line="240" w:lineRule="auto"/>
        <w:rPr>
          <w:rFonts w:ascii="Trebuchet MS" w:hAnsi="Trebuchet MS" w:cstheme="minorHAnsi"/>
          <w:color w:val="000000" w:themeColor="text1"/>
          <w:sz w:val="21"/>
          <w:szCs w:val="21"/>
        </w:rPr>
      </w:pPr>
    </w:p>
    <w:p w14:paraId="5744C1D6" w14:textId="05295A90" w:rsidR="00E05D87" w:rsidRPr="008619E7" w:rsidRDefault="002A38A1"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noProof/>
          <w:color w:val="000000" w:themeColor="text1"/>
          <w:sz w:val="24"/>
          <w:szCs w:val="24"/>
          <w:lang w:eastAsia="en-IN"/>
        </w:rPr>
        <w:drawing>
          <wp:inline distT="0" distB="0" distL="0" distR="0" wp14:anchorId="1C9E6674" wp14:editId="3F8B25EA">
            <wp:extent cx="5731510" cy="1525321"/>
            <wp:effectExtent l="0" t="0" r="2540" b="1778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3CD13D3" w14:textId="6E533A8C" w:rsidR="00E05D87" w:rsidRPr="008619E7" w:rsidRDefault="00E05D87"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Home sizes of units launched in new projects continue to </w:t>
      </w:r>
      <w:r w:rsidR="008F39AA" w:rsidRPr="008619E7">
        <w:rPr>
          <w:rFonts w:ascii="Trebuchet MS" w:hAnsi="Trebuchet MS" w:cstheme="minorHAnsi"/>
          <w:color w:val="000000" w:themeColor="text1"/>
          <w:sz w:val="21"/>
          <w:szCs w:val="21"/>
        </w:rPr>
        <w:t>expand</w:t>
      </w:r>
      <w:r w:rsidRPr="008619E7">
        <w:rPr>
          <w:rFonts w:ascii="Trebuchet MS" w:hAnsi="Trebuchet MS" w:cstheme="minorHAnsi"/>
          <w:color w:val="000000" w:themeColor="text1"/>
          <w:sz w:val="21"/>
          <w:szCs w:val="21"/>
        </w:rPr>
        <w:t xml:space="preserve"> with the current average of 1</w:t>
      </w:r>
      <w:r w:rsidR="008F39AA" w:rsidRPr="008619E7">
        <w:rPr>
          <w:rFonts w:ascii="Trebuchet MS" w:hAnsi="Trebuchet MS" w:cstheme="minorHAnsi"/>
          <w:color w:val="000000" w:themeColor="text1"/>
          <w:sz w:val="21"/>
          <w:szCs w:val="21"/>
        </w:rPr>
        <w:t>,</w:t>
      </w:r>
      <w:r w:rsidR="00EB1B0D" w:rsidRPr="008619E7">
        <w:rPr>
          <w:rFonts w:ascii="Trebuchet MS" w:hAnsi="Trebuchet MS" w:cstheme="minorHAnsi"/>
          <w:color w:val="000000" w:themeColor="text1"/>
          <w:sz w:val="21"/>
          <w:szCs w:val="21"/>
        </w:rPr>
        <w:t xml:space="preserve">238 </w:t>
      </w:r>
      <w:r w:rsidRPr="008619E7">
        <w:rPr>
          <w:rFonts w:ascii="Trebuchet MS" w:hAnsi="Trebuchet MS" w:cstheme="minorHAnsi"/>
          <w:color w:val="000000" w:themeColor="text1"/>
          <w:sz w:val="21"/>
          <w:szCs w:val="21"/>
        </w:rPr>
        <w:t xml:space="preserve">sq ft (carpet area </w:t>
      </w:r>
      <w:r w:rsidR="008F39AA" w:rsidRPr="008619E7">
        <w:rPr>
          <w:rFonts w:ascii="Trebuchet MS" w:hAnsi="Trebuchet MS" w:cstheme="minorHAnsi"/>
          <w:color w:val="000000" w:themeColor="text1"/>
          <w:sz w:val="21"/>
          <w:szCs w:val="21"/>
        </w:rPr>
        <w:t>of</w:t>
      </w:r>
      <w:r w:rsidRPr="008619E7">
        <w:rPr>
          <w:rFonts w:ascii="Trebuchet MS" w:hAnsi="Trebuchet MS" w:cstheme="minorHAnsi"/>
          <w:color w:val="000000" w:themeColor="text1"/>
          <w:sz w:val="21"/>
          <w:szCs w:val="21"/>
        </w:rPr>
        <w:t xml:space="preserve"> </w:t>
      </w:r>
      <w:r w:rsidR="007308D3" w:rsidRPr="008619E7">
        <w:rPr>
          <w:rFonts w:ascii="Trebuchet MS" w:hAnsi="Trebuchet MS" w:cstheme="minorHAnsi"/>
          <w:color w:val="000000" w:themeColor="text1"/>
          <w:sz w:val="21"/>
          <w:szCs w:val="21"/>
        </w:rPr>
        <w:t xml:space="preserve">917 </w:t>
      </w:r>
      <w:r w:rsidRPr="008619E7">
        <w:rPr>
          <w:rFonts w:ascii="Trebuchet MS" w:hAnsi="Trebuchet MS" w:cstheme="minorHAnsi"/>
          <w:color w:val="000000" w:themeColor="text1"/>
          <w:sz w:val="21"/>
          <w:szCs w:val="21"/>
        </w:rPr>
        <w:t>sq ft)</w:t>
      </w:r>
      <w:r w:rsidR="00244525" w:rsidRPr="008619E7">
        <w:rPr>
          <w:rFonts w:ascii="Trebuchet MS" w:hAnsi="Trebuchet MS" w:cstheme="minorHAnsi"/>
          <w:color w:val="000000" w:themeColor="text1"/>
          <w:sz w:val="21"/>
          <w:szCs w:val="21"/>
        </w:rPr>
        <w:t>.</w:t>
      </w:r>
    </w:p>
    <w:p w14:paraId="6D7E3A66" w14:textId="21C8A822" w:rsidR="00E05D87" w:rsidRPr="008619E7" w:rsidRDefault="00E05D87" w:rsidP="00207B0F">
      <w:pPr>
        <w:pStyle w:val="Heading1"/>
        <w:rPr>
          <w:rFonts w:ascii="Trebuchet MS" w:hAnsi="Trebuchet MS" w:cstheme="minorHAnsi"/>
          <w:color w:val="000000" w:themeColor="text1"/>
          <w:sz w:val="44"/>
          <w:szCs w:val="44"/>
        </w:rPr>
      </w:pPr>
      <w:bookmarkStart w:id="26" w:name="_Toc92456505"/>
      <w:bookmarkStart w:id="27" w:name="_Toc155281896"/>
      <w:bookmarkStart w:id="28" w:name="_Toc170855497"/>
      <w:r w:rsidRPr="008619E7">
        <w:rPr>
          <w:rFonts w:ascii="Trebuchet MS" w:hAnsi="Trebuchet MS" w:cstheme="minorHAnsi"/>
          <w:color w:val="000000" w:themeColor="text1"/>
          <w:sz w:val="44"/>
          <w:szCs w:val="44"/>
        </w:rPr>
        <w:t>INVENTORY VALUE AND SQUARE FEET</w:t>
      </w:r>
      <w:bookmarkEnd w:id="26"/>
      <w:bookmarkEnd w:id="27"/>
      <w:bookmarkEnd w:id="28"/>
    </w:p>
    <w:p w14:paraId="73A704AD" w14:textId="668AF6BF" w:rsidR="00BF6262" w:rsidRPr="008619E7" w:rsidRDefault="00BF6262" w:rsidP="00207B0F">
      <w:pPr>
        <w:rPr>
          <w:rFonts w:ascii="Trebuchet MS" w:hAnsi="Trebuchet MS"/>
          <w:color w:val="000000" w:themeColor="text1"/>
          <w:lang w:bidi="ar-SA"/>
        </w:rPr>
      </w:pPr>
    </w:p>
    <w:p w14:paraId="1E935677" w14:textId="7DD91C63" w:rsidR="00E05D87" w:rsidRPr="008619E7" w:rsidRDefault="00033095" w:rsidP="00207B0F">
      <w:pPr>
        <w:spacing w:line="240" w:lineRule="auto"/>
        <w:rPr>
          <w:rFonts w:ascii="Trebuchet MS" w:hAnsi="Trebuchet MS" w:cstheme="minorHAnsi"/>
          <w:color w:val="000000" w:themeColor="text1"/>
          <w:sz w:val="21"/>
          <w:szCs w:val="21"/>
        </w:rPr>
      </w:pPr>
      <w:r w:rsidRPr="008619E7">
        <w:rPr>
          <w:rFonts w:ascii="Trebuchet MS" w:hAnsi="Trebuchet MS" w:cstheme="minorHAnsi"/>
          <w:noProof/>
          <w:color w:val="000000" w:themeColor="text1"/>
          <w:sz w:val="24"/>
          <w:szCs w:val="24"/>
          <w:lang w:eastAsia="en-IN"/>
        </w:rPr>
        <mc:AlternateContent>
          <mc:Choice Requires="wps">
            <w:drawing>
              <wp:anchor distT="0" distB="0" distL="114300" distR="114300" simplePos="0" relativeHeight="251681792" behindDoc="0" locked="0" layoutInCell="1" allowOverlap="1" wp14:anchorId="0D22EE9D" wp14:editId="6BBE69C3">
                <wp:simplePos x="0" y="0"/>
                <wp:positionH relativeFrom="column">
                  <wp:posOffset>1320618</wp:posOffset>
                </wp:positionH>
                <wp:positionV relativeFrom="paragraph">
                  <wp:posOffset>106045</wp:posOffset>
                </wp:positionV>
                <wp:extent cx="2975429" cy="254000"/>
                <wp:effectExtent l="0" t="0" r="0" b="0"/>
                <wp:wrapNone/>
                <wp:docPr id="292882577" name="Text Box 4"/>
                <wp:cNvGraphicFramePr/>
                <a:graphic xmlns:a="http://schemas.openxmlformats.org/drawingml/2006/main">
                  <a:graphicData uri="http://schemas.microsoft.com/office/word/2010/wordprocessingShape">
                    <wps:wsp>
                      <wps:cNvSpPr txBox="1"/>
                      <wps:spPr>
                        <a:xfrm>
                          <a:off x="0" y="0"/>
                          <a:ext cx="2975429" cy="254000"/>
                        </a:xfrm>
                        <a:prstGeom prst="rect">
                          <a:avLst/>
                        </a:prstGeom>
                        <a:noFill/>
                        <a:ln w="6350">
                          <a:noFill/>
                        </a:ln>
                      </wps:spPr>
                      <wps:txbx>
                        <w:txbxContent>
                          <w:p w14:paraId="62311984" w14:textId="7F3DE048" w:rsidR="00033095" w:rsidRPr="00897A37" w:rsidRDefault="00033095" w:rsidP="00897A37">
                            <w:pPr>
                              <w:jc w:val="center"/>
                              <w:rPr>
                                <w:b/>
                                <w:bCs/>
                              </w:rPr>
                            </w:pPr>
                            <w:r w:rsidRPr="00897A37">
                              <w:rPr>
                                <w:b/>
                                <w:bCs/>
                              </w:rPr>
                              <w:t xml:space="preserve">FIG. 18 </w:t>
                            </w:r>
                            <w:r w:rsidR="00897A37" w:rsidRPr="00897A37">
                              <w:rPr>
                                <w:b/>
                                <w:bCs/>
                              </w:rPr>
                              <w:t>–</w:t>
                            </w:r>
                            <w:r w:rsidRPr="00897A37">
                              <w:rPr>
                                <w:b/>
                                <w:bCs/>
                              </w:rPr>
                              <w:t xml:space="preserve"> </w:t>
                            </w:r>
                            <w:r w:rsidR="00897A37" w:rsidRPr="00897A37">
                              <w:rPr>
                                <w:b/>
                                <w:bCs/>
                              </w:rPr>
                              <w:t>VALUE OF INVENTORY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2EE9D" id="Text Box 4" o:spid="_x0000_s1029" type="#_x0000_t202" style="position:absolute;margin-left:104pt;margin-top:8.35pt;width:234.3pt;height:2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" filled="f" stroked="f" strokeweight=".5pt">
                <v:textbox>
                  <w:txbxContent>
                    <w:p w14:paraId="62311984" w14:textId="7F3DE048" w:rsidR="00033095" w:rsidRPr="00897A37" w:rsidRDefault="00033095" w:rsidP="00897A37">
                      <w:pPr>
                        <w:jc w:val="center"/>
                        <w:rPr>
                          <w:b/>
                          <w:bCs/>
                        </w:rPr>
                      </w:pPr>
                      <w:r w:rsidRPr="00897A37">
                        <w:rPr>
                          <w:b/>
                          <w:bCs/>
                        </w:rPr>
                        <w:t xml:space="preserve">FIG. 18 </w:t>
                      </w:r>
                      <w:r w:rsidR="00897A37" w:rsidRPr="00897A37">
                        <w:rPr>
                          <w:b/>
                          <w:bCs/>
                        </w:rPr>
                        <w:t>–</w:t>
                      </w:r>
                      <w:r w:rsidRPr="00897A37">
                        <w:rPr>
                          <w:b/>
                          <w:bCs/>
                        </w:rPr>
                        <w:t xml:space="preserve"> </w:t>
                      </w:r>
                      <w:r w:rsidR="00897A37" w:rsidRPr="00897A37">
                        <w:rPr>
                          <w:b/>
                          <w:bCs/>
                        </w:rPr>
                        <w:t>VALUE OF INVENTORY</w:t>
                      </w:r>
                    </w:p>
                  </w:txbxContent>
                </v:textbox>
              </v:shape>
            </w:pict>
          </mc:Fallback>
        </mc:AlternateContent>
      </w:r>
      <w:r w:rsidR="00241181" w:rsidRPr="008619E7">
        <w:rPr>
          <w:rFonts w:ascii="Trebuchet MS" w:hAnsi="Trebuchet MS" w:cstheme="minorHAnsi"/>
          <w:noProof/>
          <w:color w:val="000000" w:themeColor="text1"/>
          <w:sz w:val="24"/>
          <w:szCs w:val="24"/>
          <w:lang w:eastAsia="en-IN"/>
        </w:rPr>
        <w:drawing>
          <wp:inline distT="0" distB="0" distL="0" distR="0" wp14:anchorId="7F7F8300" wp14:editId="58542134">
            <wp:extent cx="5731510" cy="2927114"/>
            <wp:effectExtent l="0" t="0" r="8890" b="698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568CD01" w14:textId="77777777" w:rsidR="00E05D87" w:rsidRPr="008619E7" w:rsidRDefault="00E05D87" w:rsidP="00207B0F">
      <w:pPr>
        <w:spacing w:line="240" w:lineRule="auto"/>
        <w:rPr>
          <w:rFonts w:ascii="Trebuchet MS" w:hAnsi="Trebuchet MS" w:cstheme="minorHAnsi"/>
          <w:color w:val="000000" w:themeColor="text1"/>
          <w:sz w:val="21"/>
          <w:szCs w:val="21"/>
        </w:rPr>
      </w:pPr>
    </w:p>
    <w:p w14:paraId="708D548F" w14:textId="4203C5E0" w:rsidR="00E05D87" w:rsidRPr="008619E7" w:rsidRDefault="001339D5" w:rsidP="00207B0F">
      <w:pPr>
        <w:spacing w:line="240" w:lineRule="auto"/>
        <w:ind w:left="-90"/>
        <w:rPr>
          <w:rFonts w:ascii="Trebuchet MS" w:hAnsi="Trebuchet MS" w:cstheme="minorHAnsi"/>
          <w:color w:val="000000" w:themeColor="text1"/>
          <w:sz w:val="21"/>
          <w:szCs w:val="21"/>
        </w:rPr>
      </w:pPr>
      <w:r w:rsidRPr="008619E7">
        <w:rPr>
          <w:rFonts w:ascii="Trebuchet MS" w:hAnsi="Trebuchet MS" w:cstheme="minorHAnsi"/>
          <w:color w:val="000000" w:themeColor="text1"/>
          <w:sz w:val="21"/>
          <w:szCs w:val="21"/>
        </w:rPr>
        <w:t xml:space="preserve">The value of </w:t>
      </w:r>
      <w:r w:rsidR="007B2F68" w:rsidRPr="008619E7">
        <w:rPr>
          <w:rFonts w:ascii="Trebuchet MS" w:hAnsi="Trebuchet MS" w:cstheme="minorHAnsi"/>
          <w:color w:val="000000" w:themeColor="text1"/>
          <w:sz w:val="21"/>
          <w:szCs w:val="21"/>
        </w:rPr>
        <w:t>T</w:t>
      </w:r>
      <w:r w:rsidRPr="008619E7">
        <w:rPr>
          <w:rFonts w:ascii="Trebuchet MS" w:hAnsi="Trebuchet MS" w:cstheme="minorHAnsi"/>
          <w:color w:val="000000" w:themeColor="text1"/>
          <w:sz w:val="21"/>
          <w:szCs w:val="21"/>
        </w:rPr>
        <w:t xml:space="preserve">otal </w:t>
      </w:r>
      <w:r w:rsidR="007B2F68" w:rsidRPr="008619E7">
        <w:rPr>
          <w:rFonts w:ascii="Trebuchet MS" w:hAnsi="Trebuchet MS" w:cstheme="minorHAnsi"/>
          <w:color w:val="000000" w:themeColor="text1"/>
          <w:sz w:val="21"/>
          <w:szCs w:val="21"/>
        </w:rPr>
        <w:t>I</w:t>
      </w:r>
      <w:r w:rsidRPr="008619E7">
        <w:rPr>
          <w:rFonts w:ascii="Trebuchet MS" w:hAnsi="Trebuchet MS" w:cstheme="minorHAnsi"/>
          <w:color w:val="000000" w:themeColor="text1"/>
          <w:sz w:val="21"/>
          <w:szCs w:val="21"/>
        </w:rPr>
        <w:t xml:space="preserve">nventory </w:t>
      </w:r>
      <w:r w:rsidR="007B2F68" w:rsidRPr="008619E7">
        <w:rPr>
          <w:rFonts w:ascii="Trebuchet MS" w:hAnsi="Trebuchet MS" w:cstheme="minorHAnsi"/>
          <w:color w:val="000000" w:themeColor="text1"/>
          <w:sz w:val="21"/>
          <w:szCs w:val="21"/>
        </w:rPr>
        <w:t>A</w:t>
      </w:r>
      <w:r w:rsidRPr="008619E7">
        <w:rPr>
          <w:rFonts w:ascii="Trebuchet MS" w:hAnsi="Trebuchet MS" w:cstheme="minorHAnsi"/>
          <w:color w:val="000000" w:themeColor="text1"/>
          <w:sz w:val="21"/>
          <w:szCs w:val="21"/>
        </w:rPr>
        <w:t xml:space="preserve">vailable for </w:t>
      </w:r>
      <w:r w:rsidR="007B2F68" w:rsidRPr="008619E7">
        <w:rPr>
          <w:rFonts w:ascii="Trebuchet MS" w:hAnsi="Trebuchet MS" w:cstheme="minorHAnsi"/>
          <w:color w:val="000000" w:themeColor="text1"/>
          <w:sz w:val="21"/>
          <w:szCs w:val="21"/>
        </w:rPr>
        <w:t>S</w:t>
      </w:r>
      <w:r w:rsidRPr="008619E7">
        <w:rPr>
          <w:rFonts w:ascii="Trebuchet MS" w:hAnsi="Trebuchet MS" w:cstheme="minorHAnsi"/>
          <w:color w:val="000000" w:themeColor="text1"/>
          <w:sz w:val="21"/>
          <w:szCs w:val="21"/>
        </w:rPr>
        <w:t xml:space="preserve">ale </w:t>
      </w:r>
      <w:r w:rsidR="00E05D87" w:rsidRPr="008619E7">
        <w:rPr>
          <w:rFonts w:ascii="Trebuchet MS" w:hAnsi="Trebuchet MS" w:cstheme="minorHAnsi"/>
          <w:color w:val="000000" w:themeColor="text1"/>
          <w:sz w:val="21"/>
          <w:szCs w:val="21"/>
        </w:rPr>
        <w:t>has risen substantially</w:t>
      </w:r>
      <w:r w:rsidRPr="008619E7">
        <w:rPr>
          <w:rFonts w:ascii="Trebuchet MS" w:hAnsi="Trebuchet MS" w:cstheme="minorHAnsi"/>
          <w:color w:val="000000" w:themeColor="text1"/>
          <w:sz w:val="21"/>
          <w:szCs w:val="21"/>
        </w:rPr>
        <w:t xml:space="preserve">, </w:t>
      </w:r>
      <w:r w:rsidR="00E05D87" w:rsidRPr="008619E7">
        <w:rPr>
          <w:rFonts w:ascii="Trebuchet MS" w:hAnsi="Trebuchet MS" w:cstheme="minorHAnsi"/>
          <w:color w:val="000000" w:themeColor="text1"/>
          <w:sz w:val="21"/>
          <w:szCs w:val="21"/>
        </w:rPr>
        <w:t xml:space="preserve">by </w:t>
      </w:r>
      <w:r w:rsidR="003279D0" w:rsidRPr="008619E7">
        <w:rPr>
          <w:rFonts w:ascii="Trebuchet MS" w:hAnsi="Trebuchet MS" w:cstheme="minorHAnsi"/>
          <w:color w:val="000000" w:themeColor="text1"/>
          <w:sz w:val="21"/>
          <w:szCs w:val="21"/>
        </w:rPr>
        <w:t>25</w:t>
      </w:r>
      <w:r w:rsidR="00E05D87" w:rsidRPr="008619E7">
        <w:rPr>
          <w:rFonts w:ascii="Trebuchet MS" w:hAnsi="Trebuchet MS" w:cstheme="minorHAnsi"/>
          <w:color w:val="000000" w:themeColor="text1"/>
          <w:sz w:val="21"/>
          <w:szCs w:val="21"/>
        </w:rPr>
        <w:t xml:space="preserve">% from </w:t>
      </w:r>
      <w:r w:rsidR="0052329B">
        <w:rPr>
          <w:rFonts w:ascii="Trebuchet MS" w:hAnsi="Trebuchet MS" w:cstheme="minorHAnsi"/>
          <w:color w:val="000000" w:themeColor="text1"/>
          <w:sz w:val="21"/>
          <w:szCs w:val="21"/>
        </w:rPr>
        <w:t xml:space="preserve">Rs </w:t>
      </w:r>
      <w:r w:rsidR="00E05D87" w:rsidRPr="008619E7">
        <w:rPr>
          <w:rFonts w:ascii="Trebuchet MS" w:hAnsi="Trebuchet MS" w:cstheme="minorHAnsi"/>
          <w:color w:val="000000" w:themeColor="text1"/>
          <w:sz w:val="21"/>
          <w:szCs w:val="21"/>
        </w:rPr>
        <w:t>4</w:t>
      </w:r>
      <w:r w:rsidR="00EA4E90" w:rsidRPr="008619E7">
        <w:rPr>
          <w:rFonts w:ascii="Trebuchet MS" w:hAnsi="Trebuchet MS" w:cstheme="minorHAnsi"/>
          <w:color w:val="000000" w:themeColor="text1"/>
          <w:sz w:val="21"/>
          <w:szCs w:val="21"/>
        </w:rPr>
        <w:t>9</w:t>
      </w:r>
      <w:r w:rsidR="00E05D87" w:rsidRPr="008619E7">
        <w:rPr>
          <w:rFonts w:ascii="Trebuchet MS" w:hAnsi="Trebuchet MS" w:cstheme="minorHAnsi"/>
          <w:color w:val="000000" w:themeColor="text1"/>
          <w:sz w:val="21"/>
          <w:szCs w:val="21"/>
        </w:rPr>
        <w:t>,</w:t>
      </w:r>
      <w:r w:rsidR="00EA4E90" w:rsidRPr="008619E7">
        <w:rPr>
          <w:rFonts w:ascii="Trebuchet MS" w:hAnsi="Trebuchet MS" w:cstheme="minorHAnsi"/>
          <w:color w:val="000000" w:themeColor="text1"/>
          <w:sz w:val="21"/>
          <w:szCs w:val="21"/>
        </w:rPr>
        <w:t>423</w:t>
      </w:r>
      <w:r w:rsidR="00AE1212" w:rsidRPr="008619E7">
        <w:rPr>
          <w:rFonts w:ascii="Trebuchet MS" w:hAnsi="Trebuchet MS" w:cstheme="minorHAnsi"/>
          <w:color w:val="000000" w:themeColor="text1"/>
          <w:sz w:val="21"/>
          <w:szCs w:val="21"/>
        </w:rPr>
        <w:t>Cr</w:t>
      </w:r>
      <w:r w:rsidR="00E05D87" w:rsidRPr="008619E7">
        <w:rPr>
          <w:rFonts w:ascii="Trebuchet MS" w:hAnsi="Trebuchet MS" w:cstheme="minorHAnsi"/>
          <w:color w:val="000000" w:themeColor="text1"/>
          <w:sz w:val="21"/>
          <w:szCs w:val="21"/>
        </w:rPr>
        <w:t xml:space="preserve"> in </w:t>
      </w:r>
      <w:r w:rsidR="009410BA" w:rsidRPr="008619E7">
        <w:rPr>
          <w:rFonts w:ascii="Trebuchet MS" w:hAnsi="Trebuchet MS" w:cstheme="minorHAnsi"/>
          <w:color w:val="000000" w:themeColor="text1"/>
          <w:sz w:val="21"/>
          <w:szCs w:val="21"/>
        </w:rPr>
        <w:br/>
      </w:r>
      <w:r w:rsidR="00EA4E90" w:rsidRPr="008619E7">
        <w:rPr>
          <w:rFonts w:ascii="Trebuchet MS" w:hAnsi="Trebuchet MS" w:cstheme="minorHAnsi"/>
          <w:color w:val="000000" w:themeColor="text1"/>
          <w:sz w:val="21"/>
          <w:szCs w:val="21"/>
        </w:rPr>
        <w:t xml:space="preserve">Jun </w:t>
      </w:r>
      <w:r w:rsidR="00AE1212" w:rsidRPr="008619E7">
        <w:rPr>
          <w:rFonts w:ascii="Trebuchet MS" w:hAnsi="Trebuchet MS" w:cstheme="minorHAnsi"/>
          <w:color w:val="000000" w:themeColor="text1"/>
          <w:sz w:val="21"/>
          <w:szCs w:val="21"/>
        </w:rPr>
        <w:t>20</w:t>
      </w:r>
      <w:r w:rsidR="00E05D87" w:rsidRPr="008619E7">
        <w:rPr>
          <w:rFonts w:ascii="Trebuchet MS" w:hAnsi="Trebuchet MS" w:cstheme="minorHAnsi"/>
          <w:color w:val="000000" w:themeColor="text1"/>
          <w:sz w:val="21"/>
          <w:szCs w:val="21"/>
        </w:rPr>
        <w:t>2</w:t>
      </w:r>
      <w:r w:rsidR="00EA4E90" w:rsidRPr="008619E7">
        <w:rPr>
          <w:rFonts w:ascii="Trebuchet MS" w:hAnsi="Trebuchet MS" w:cstheme="minorHAnsi"/>
          <w:color w:val="000000" w:themeColor="text1"/>
          <w:sz w:val="21"/>
          <w:szCs w:val="21"/>
        </w:rPr>
        <w:t>3</w:t>
      </w:r>
      <w:r w:rsidR="00E05D87" w:rsidRPr="008619E7">
        <w:rPr>
          <w:rFonts w:ascii="Trebuchet MS" w:hAnsi="Trebuchet MS" w:cstheme="minorHAnsi"/>
          <w:color w:val="000000" w:themeColor="text1"/>
          <w:sz w:val="21"/>
          <w:szCs w:val="21"/>
        </w:rPr>
        <w:t xml:space="preserve"> crores to </w:t>
      </w:r>
      <w:r w:rsidR="0052329B">
        <w:rPr>
          <w:rFonts w:ascii="Trebuchet MS" w:hAnsi="Trebuchet MS" w:cstheme="minorHAnsi"/>
          <w:color w:val="000000" w:themeColor="text1"/>
          <w:sz w:val="21"/>
          <w:szCs w:val="21"/>
        </w:rPr>
        <w:t xml:space="preserve">Rs </w:t>
      </w:r>
      <w:r w:rsidR="003552DC" w:rsidRPr="008619E7">
        <w:rPr>
          <w:rFonts w:ascii="Trebuchet MS" w:hAnsi="Trebuchet MS" w:cstheme="minorHAnsi"/>
          <w:color w:val="000000" w:themeColor="text1"/>
          <w:sz w:val="21"/>
          <w:szCs w:val="21"/>
        </w:rPr>
        <w:t>61</w:t>
      </w:r>
      <w:r w:rsidR="00E05D87" w:rsidRPr="008619E7">
        <w:rPr>
          <w:rFonts w:ascii="Trebuchet MS" w:hAnsi="Trebuchet MS" w:cstheme="minorHAnsi"/>
          <w:color w:val="000000" w:themeColor="text1"/>
          <w:sz w:val="21"/>
          <w:szCs w:val="21"/>
        </w:rPr>
        <w:t>,</w:t>
      </w:r>
      <w:r w:rsidR="003552DC" w:rsidRPr="008619E7">
        <w:rPr>
          <w:rFonts w:ascii="Trebuchet MS" w:hAnsi="Trebuchet MS" w:cstheme="minorHAnsi"/>
          <w:color w:val="000000" w:themeColor="text1"/>
          <w:sz w:val="21"/>
          <w:szCs w:val="21"/>
        </w:rPr>
        <w:t>849</w:t>
      </w:r>
      <w:r w:rsidR="00AE1212" w:rsidRPr="008619E7">
        <w:rPr>
          <w:rFonts w:ascii="Trebuchet MS" w:hAnsi="Trebuchet MS" w:cstheme="minorHAnsi"/>
          <w:color w:val="000000" w:themeColor="text1"/>
          <w:sz w:val="21"/>
          <w:szCs w:val="21"/>
        </w:rPr>
        <w:t xml:space="preserve">Cr </w:t>
      </w:r>
      <w:r w:rsidR="00E05D87" w:rsidRPr="008619E7">
        <w:rPr>
          <w:rFonts w:ascii="Trebuchet MS" w:hAnsi="Trebuchet MS" w:cstheme="minorHAnsi"/>
          <w:color w:val="000000" w:themeColor="text1"/>
          <w:sz w:val="21"/>
          <w:szCs w:val="21"/>
        </w:rPr>
        <w:t xml:space="preserve">in </w:t>
      </w:r>
      <w:r w:rsidR="003552DC" w:rsidRPr="008619E7">
        <w:rPr>
          <w:rFonts w:ascii="Trebuchet MS" w:hAnsi="Trebuchet MS" w:cstheme="minorHAnsi"/>
          <w:color w:val="000000" w:themeColor="text1"/>
          <w:sz w:val="21"/>
          <w:szCs w:val="21"/>
        </w:rPr>
        <w:t xml:space="preserve">Jun </w:t>
      </w:r>
      <w:r w:rsidR="00AE1212" w:rsidRPr="008619E7">
        <w:rPr>
          <w:rFonts w:ascii="Trebuchet MS" w:hAnsi="Trebuchet MS" w:cstheme="minorHAnsi"/>
          <w:color w:val="000000" w:themeColor="text1"/>
          <w:sz w:val="21"/>
          <w:szCs w:val="21"/>
        </w:rPr>
        <w:t>20</w:t>
      </w:r>
      <w:r w:rsidR="00E05D87" w:rsidRPr="008619E7">
        <w:rPr>
          <w:rFonts w:ascii="Trebuchet MS" w:hAnsi="Trebuchet MS" w:cstheme="minorHAnsi"/>
          <w:color w:val="000000" w:themeColor="text1"/>
          <w:sz w:val="21"/>
          <w:szCs w:val="21"/>
        </w:rPr>
        <w:t>2</w:t>
      </w:r>
      <w:r w:rsidR="003552DC" w:rsidRPr="008619E7">
        <w:rPr>
          <w:rFonts w:ascii="Trebuchet MS" w:hAnsi="Trebuchet MS" w:cstheme="minorHAnsi"/>
          <w:color w:val="000000" w:themeColor="text1"/>
          <w:sz w:val="21"/>
          <w:szCs w:val="21"/>
        </w:rPr>
        <w:t>4</w:t>
      </w:r>
      <w:r w:rsidR="00E05D87" w:rsidRPr="008619E7">
        <w:rPr>
          <w:rFonts w:ascii="Trebuchet MS" w:hAnsi="Trebuchet MS" w:cstheme="minorHAnsi"/>
          <w:color w:val="000000" w:themeColor="text1"/>
          <w:sz w:val="21"/>
          <w:szCs w:val="21"/>
        </w:rPr>
        <w:t xml:space="preserve">. The total </w:t>
      </w:r>
      <w:r w:rsidR="007B2F68" w:rsidRPr="008619E7">
        <w:rPr>
          <w:rFonts w:ascii="Trebuchet MS" w:hAnsi="Trebuchet MS" w:cstheme="minorHAnsi"/>
          <w:color w:val="000000" w:themeColor="text1"/>
          <w:sz w:val="21"/>
          <w:szCs w:val="21"/>
        </w:rPr>
        <w:t xml:space="preserve">saleable </w:t>
      </w:r>
      <w:r w:rsidR="00E05D87" w:rsidRPr="008619E7">
        <w:rPr>
          <w:rFonts w:ascii="Trebuchet MS" w:hAnsi="Trebuchet MS" w:cstheme="minorHAnsi"/>
          <w:color w:val="000000" w:themeColor="text1"/>
          <w:sz w:val="21"/>
          <w:szCs w:val="21"/>
        </w:rPr>
        <w:t xml:space="preserve">inventory has also risen by </w:t>
      </w:r>
      <w:r w:rsidR="006F4794" w:rsidRPr="008619E7">
        <w:rPr>
          <w:rFonts w:ascii="Trebuchet MS" w:hAnsi="Trebuchet MS" w:cstheme="minorHAnsi"/>
          <w:color w:val="000000" w:themeColor="text1"/>
          <w:sz w:val="21"/>
          <w:szCs w:val="21"/>
        </w:rPr>
        <w:t>14</w:t>
      </w:r>
      <w:r w:rsidR="00E05D87" w:rsidRPr="008619E7">
        <w:rPr>
          <w:rFonts w:ascii="Trebuchet MS" w:hAnsi="Trebuchet MS" w:cstheme="minorHAnsi"/>
          <w:color w:val="000000" w:themeColor="text1"/>
          <w:sz w:val="21"/>
          <w:szCs w:val="21"/>
        </w:rPr>
        <w:t>.4</w:t>
      </w:r>
      <w:r w:rsidR="006F4794" w:rsidRPr="008619E7">
        <w:rPr>
          <w:rFonts w:ascii="Trebuchet MS" w:hAnsi="Trebuchet MS" w:cstheme="minorHAnsi"/>
          <w:color w:val="000000" w:themeColor="text1"/>
          <w:sz w:val="21"/>
          <w:szCs w:val="21"/>
        </w:rPr>
        <w:t>6</w:t>
      </w:r>
      <w:r w:rsidR="00E05D87" w:rsidRPr="008619E7">
        <w:rPr>
          <w:rFonts w:ascii="Trebuchet MS" w:hAnsi="Trebuchet MS" w:cstheme="minorHAnsi"/>
          <w:color w:val="000000" w:themeColor="text1"/>
          <w:sz w:val="21"/>
          <w:szCs w:val="21"/>
        </w:rPr>
        <w:t xml:space="preserve">% to </w:t>
      </w:r>
      <w:r w:rsidR="0003374D" w:rsidRPr="008619E7">
        <w:rPr>
          <w:rFonts w:ascii="Trebuchet MS" w:hAnsi="Trebuchet MS" w:cstheme="minorHAnsi"/>
          <w:color w:val="000000" w:themeColor="text1"/>
          <w:sz w:val="21"/>
          <w:szCs w:val="21"/>
        </w:rPr>
        <w:t>89</w:t>
      </w:r>
      <w:r w:rsidR="00E05D87" w:rsidRPr="008619E7">
        <w:rPr>
          <w:rFonts w:ascii="Trebuchet MS" w:hAnsi="Trebuchet MS" w:cstheme="minorHAnsi"/>
          <w:color w:val="000000" w:themeColor="text1"/>
          <w:sz w:val="21"/>
          <w:szCs w:val="21"/>
        </w:rPr>
        <w:t>.</w:t>
      </w:r>
      <w:r w:rsidR="0003374D" w:rsidRPr="008619E7">
        <w:rPr>
          <w:rFonts w:ascii="Trebuchet MS" w:hAnsi="Trebuchet MS" w:cstheme="minorHAnsi"/>
          <w:color w:val="000000" w:themeColor="text1"/>
          <w:sz w:val="21"/>
          <w:szCs w:val="21"/>
        </w:rPr>
        <w:t>51</w:t>
      </w:r>
      <w:r w:rsidRPr="008619E7">
        <w:rPr>
          <w:rFonts w:ascii="Trebuchet MS" w:hAnsi="Trebuchet MS" w:cstheme="minorHAnsi"/>
          <w:color w:val="000000" w:themeColor="text1"/>
          <w:sz w:val="21"/>
          <w:szCs w:val="21"/>
        </w:rPr>
        <w:t>M</w:t>
      </w:r>
      <w:r w:rsidR="00E05D87" w:rsidRPr="008619E7">
        <w:rPr>
          <w:rFonts w:ascii="Trebuchet MS" w:hAnsi="Trebuchet MS" w:cstheme="minorHAnsi"/>
          <w:color w:val="000000" w:themeColor="text1"/>
          <w:sz w:val="21"/>
          <w:szCs w:val="21"/>
        </w:rPr>
        <w:t xml:space="preserve"> sq ft in </w:t>
      </w:r>
      <w:r w:rsidR="00876B42" w:rsidRPr="008619E7">
        <w:rPr>
          <w:rFonts w:ascii="Trebuchet MS" w:hAnsi="Trebuchet MS" w:cstheme="minorHAnsi"/>
          <w:color w:val="000000" w:themeColor="text1"/>
          <w:sz w:val="21"/>
          <w:szCs w:val="21"/>
        </w:rPr>
        <w:t>Jun</w:t>
      </w:r>
      <w:r w:rsidR="00E05D87" w:rsidRPr="008619E7">
        <w:rPr>
          <w:rFonts w:ascii="Trebuchet MS" w:hAnsi="Trebuchet MS" w:cstheme="minorHAnsi"/>
          <w:color w:val="000000" w:themeColor="text1"/>
          <w:sz w:val="21"/>
          <w:szCs w:val="21"/>
        </w:rPr>
        <w:t xml:space="preserve"> </w:t>
      </w:r>
      <w:r w:rsidRPr="008619E7">
        <w:rPr>
          <w:rFonts w:ascii="Trebuchet MS" w:hAnsi="Trebuchet MS" w:cstheme="minorHAnsi"/>
          <w:color w:val="000000" w:themeColor="text1"/>
          <w:sz w:val="21"/>
          <w:szCs w:val="21"/>
        </w:rPr>
        <w:t>20</w:t>
      </w:r>
      <w:r w:rsidR="00E05D87" w:rsidRPr="008619E7">
        <w:rPr>
          <w:rFonts w:ascii="Trebuchet MS" w:hAnsi="Trebuchet MS" w:cstheme="minorHAnsi"/>
          <w:color w:val="000000" w:themeColor="text1"/>
          <w:sz w:val="21"/>
          <w:szCs w:val="21"/>
        </w:rPr>
        <w:t>2</w:t>
      </w:r>
      <w:r w:rsidR="0003374D" w:rsidRPr="008619E7">
        <w:rPr>
          <w:rFonts w:ascii="Trebuchet MS" w:hAnsi="Trebuchet MS" w:cstheme="minorHAnsi"/>
          <w:color w:val="000000" w:themeColor="text1"/>
          <w:sz w:val="21"/>
          <w:szCs w:val="21"/>
        </w:rPr>
        <w:t>4</w:t>
      </w:r>
      <w:r w:rsidR="00E05D87" w:rsidRPr="008619E7">
        <w:rPr>
          <w:rFonts w:ascii="Trebuchet MS" w:hAnsi="Trebuchet MS" w:cstheme="minorHAnsi"/>
          <w:color w:val="000000" w:themeColor="text1"/>
          <w:sz w:val="21"/>
          <w:szCs w:val="21"/>
        </w:rPr>
        <w:t xml:space="preserve"> from 7</w:t>
      </w:r>
      <w:r w:rsidR="0003374D" w:rsidRPr="008619E7">
        <w:rPr>
          <w:rFonts w:ascii="Trebuchet MS" w:hAnsi="Trebuchet MS" w:cstheme="minorHAnsi"/>
          <w:color w:val="000000" w:themeColor="text1"/>
          <w:sz w:val="21"/>
          <w:szCs w:val="21"/>
        </w:rPr>
        <w:t>8</w:t>
      </w:r>
      <w:r w:rsidR="00E05D87" w:rsidRPr="008619E7">
        <w:rPr>
          <w:rFonts w:ascii="Trebuchet MS" w:hAnsi="Trebuchet MS" w:cstheme="minorHAnsi"/>
          <w:color w:val="000000" w:themeColor="text1"/>
          <w:sz w:val="21"/>
          <w:szCs w:val="21"/>
        </w:rPr>
        <w:t>.</w:t>
      </w:r>
      <w:r w:rsidR="0003374D" w:rsidRPr="008619E7">
        <w:rPr>
          <w:rFonts w:ascii="Trebuchet MS" w:hAnsi="Trebuchet MS" w:cstheme="minorHAnsi"/>
          <w:color w:val="000000" w:themeColor="text1"/>
          <w:sz w:val="21"/>
          <w:szCs w:val="21"/>
        </w:rPr>
        <w:t>19</w:t>
      </w:r>
      <w:r w:rsidRPr="008619E7">
        <w:rPr>
          <w:rFonts w:ascii="Trebuchet MS" w:hAnsi="Trebuchet MS" w:cstheme="minorHAnsi"/>
          <w:color w:val="000000" w:themeColor="text1"/>
          <w:sz w:val="21"/>
          <w:szCs w:val="21"/>
        </w:rPr>
        <w:t xml:space="preserve">M </w:t>
      </w:r>
      <w:r w:rsidR="00E05D87" w:rsidRPr="008619E7">
        <w:rPr>
          <w:rFonts w:ascii="Trebuchet MS" w:hAnsi="Trebuchet MS" w:cstheme="minorHAnsi"/>
          <w:color w:val="000000" w:themeColor="text1"/>
          <w:sz w:val="21"/>
          <w:szCs w:val="21"/>
        </w:rPr>
        <w:t xml:space="preserve">sq ft in </w:t>
      </w:r>
      <w:r w:rsidR="0003374D" w:rsidRPr="008619E7">
        <w:rPr>
          <w:rFonts w:ascii="Trebuchet MS" w:hAnsi="Trebuchet MS" w:cstheme="minorHAnsi"/>
          <w:color w:val="000000" w:themeColor="text1"/>
          <w:sz w:val="21"/>
          <w:szCs w:val="21"/>
        </w:rPr>
        <w:t xml:space="preserve">Jun </w:t>
      </w:r>
      <w:r w:rsidRPr="008619E7">
        <w:rPr>
          <w:rFonts w:ascii="Trebuchet MS" w:hAnsi="Trebuchet MS" w:cstheme="minorHAnsi"/>
          <w:color w:val="000000" w:themeColor="text1"/>
          <w:sz w:val="21"/>
          <w:szCs w:val="21"/>
        </w:rPr>
        <w:t>20</w:t>
      </w:r>
      <w:r w:rsidR="00E05D87" w:rsidRPr="008619E7">
        <w:rPr>
          <w:rFonts w:ascii="Trebuchet MS" w:hAnsi="Trebuchet MS" w:cstheme="minorHAnsi"/>
          <w:color w:val="000000" w:themeColor="text1"/>
          <w:sz w:val="21"/>
          <w:szCs w:val="21"/>
        </w:rPr>
        <w:t>2</w:t>
      </w:r>
      <w:r w:rsidR="0003374D" w:rsidRPr="008619E7">
        <w:rPr>
          <w:rFonts w:ascii="Trebuchet MS" w:hAnsi="Trebuchet MS" w:cstheme="minorHAnsi"/>
          <w:color w:val="000000" w:themeColor="text1"/>
          <w:sz w:val="21"/>
          <w:szCs w:val="21"/>
        </w:rPr>
        <w:t>3</w:t>
      </w:r>
      <w:r w:rsidR="00E05D87" w:rsidRPr="008619E7">
        <w:rPr>
          <w:rFonts w:ascii="Trebuchet MS" w:hAnsi="Trebuchet MS" w:cstheme="minorHAnsi"/>
          <w:color w:val="000000" w:themeColor="text1"/>
          <w:sz w:val="21"/>
          <w:szCs w:val="21"/>
        </w:rPr>
        <w:t>.</w:t>
      </w:r>
    </w:p>
    <w:p w14:paraId="78F1F0CD" w14:textId="4C0D4498" w:rsidR="00E05D87" w:rsidRPr="008619E7" w:rsidRDefault="00E05D87" w:rsidP="00207B0F">
      <w:pPr>
        <w:spacing w:after="200" w:line="240" w:lineRule="auto"/>
        <w:rPr>
          <w:rFonts w:ascii="Trebuchet MS" w:hAnsi="Trebuchet MS" w:cstheme="minorHAnsi"/>
          <w:b/>
          <w:color w:val="000000" w:themeColor="text1"/>
          <w:sz w:val="44"/>
          <w:szCs w:val="44"/>
        </w:rPr>
      </w:pPr>
      <w:r w:rsidRPr="008619E7">
        <w:rPr>
          <w:rFonts w:ascii="Trebuchet MS" w:hAnsi="Trebuchet MS" w:cstheme="minorHAnsi"/>
          <w:b/>
          <w:color w:val="000000" w:themeColor="text1"/>
          <w:sz w:val="21"/>
          <w:szCs w:val="21"/>
        </w:rPr>
        <w:br w:type="page"/>
      </w:r>
      <w:r w:rsidRPr="008619E7">
        <w:rPr>
          <w:rFonts w:ascii="Trebuchet MS" w:hAnsi="Trebuchet MS" w:cstheme="minorHAnsi"/>
          <w:b/>
          <w:color w:val="000000" w:themeColor="text1"/>
          <w:sz w:val="44"/>
          <w:szCs w:val="44"/>
        </w:rPr>
        <w:lastRenderedPageBreak/>
        <w:t>CONCLUSION</w:t>
      </w:r>
    </w:p>
    <w:p w14:paraId="2B6E5F47" w14:textId="2E69B339" w:rsidR="00A030E6" w:rsidRPr="008619E7" w:rsidRDefault="00A030E6" w:rsidP="00207B0F">
      <w:pPr>
        <w:spacing w:line="240" w:lineRule="auto"/>
        <w:rPr>
          <w:rFonts w:ascii="Trebuchet MS" w:hAnsi="Trebuchet MS" w:cstheme="minorHAnsi"/>
          <w:color w:val="000000" w:themeColor="text1"/>
          <w:sz w:val="21"/>
          <w:szCs w:val="21"/>
        </w:rPr>
      </w:pPr>
      <w:r w:rsidRPr="008619E7">
        <w:rPr>
          <w:rFonts w:ascii="Trebuchet MS" w:eastAsia="Calibri" w:hAnsi="Trebuchet MS" w:cstheme="minorHAnsi"/>
          <w:color w:val="000000" w:themeColor="text1"/>
          <w:sz w:val="21"/>
          <w:szCs w:val="21"/>
        </w:rPr>
        <w:t>Prices continue their stellar runup</w:t>
      </w:r>
      <w:r w:rsidR="00625171" w:rsidRPr="008619E7">
        <w:rPr>
          <w:rFonts w:ascii="Trebuchet MS" w:eastAsia="Calibri" w:hAnsi="Trebuchet MS" w:cstheme="minorHAnsi"/>
          <w:color w:val="000000" w:themeColor="text1"/>
          <w:sz w:val="21"/>
          <w:szCs w:val="21"/>
        </w:rPr>
        <w:t>,</w:t>
      </w:r>
      <w:r w:rsidRPr="008619E7">
        <w:rPr>
          <w:rFonts w:ascii="Trebuchet MS" w:eastAsia="Calibri" w:hAnsi="Trebuchet MS" w:cstheme="minorHAnsi"/>
          <w:color w:val="000000" w:themeColor="text1"/>
          <w:sz w:val="21"/>
          <w:szCs w:val="21"/>
        </w:rPr>
        <w:t xml:space="preserve"> and have increased further by 8.92% in the last 12 months. This has impacted affordability.</w:t>
      </w:r>
    </w:p>
    <w:p w14:paraId="2395D8BA" w14:textId="3DD2B328" w:rsidR="007A7BC3" w:rsidRPr="008619E7" w:rsidRDefault="009A61B5" w:rsidP="00207B0F">
      <w:pPr>
        <w:spacing w:line="240" w:lineRule="auto"/>
        <w:rPr>
          <w:rFonts w:ascii="Trebuchet MS" w:eastAsia="Calibri" w:hAnsi="Trebuchet MS" w:cstheme="minorHAnsi"/>
          <w:color w:val="000000" w:themeColor="text1"/>
          <w:sz w:val="21"/>
          <w:szCs w:val="21"/>
        </w:rPr>
      </w:pPr>
      <w:r w:rsidRPr="008619E7">
        <w:rPr>
          <w:rFonts w:ascii="Trebuchet MS" w:eastAsia="Calibri" w:hAnsi="Trebuchet MS" w:cstheme="minorHAnsi"/>
          <w:color w:val="000000" w:themeColor="text1"/>
          <w:sz w:val="21"/>
          <w:szCs w:val="21"/>
        </w:rPr>
        <w:t>Affordability has gone down to 3.98x annual income</w:t>
      </w:r>
      <w:r w:rsidR="00C97182" w:rsidRPr="008619E7">
        <w:rPr>
          <w:rFonts w:ascii="Trebuchet MS" w:eastAsia="Calibri" w:hAnsi="Trebuchet MS" w:cstheme="minorHAnsi"/>
          <w:color w:val="000000" w:themeColor="text1"/>
          <w:sz w:val="21"/>
          <w:szCs w:val="21"/>
        </w:rPr>
        <w:t xml:space="preserve"> while </w:t>
      </w:r>
      <w:r w:rsidR="00625171" w:rsidRPr="008619E7">
        <w:rPr>
          <w:rFonts w:ascii="Trebuchet MS" w:eastAsia="Calibri" w:hAnsi="Trebuchet MS" w:cstheme="minorHAnsi"/>
          <w:color w:val="000000" w:themeColor="text1"/>
          <w:sz w:val="21"/>
          <w:szCs w:val="21"/>
        </w:rPr>
        <w:t>five</w:t>
      </w:r>
      <w:r w:rsidR="00C97182" w:rsidRPr="008619E7">
        <w:rPr>
          <w:rFonts w:ascii="Trebuchet MS" w:eastAsia="Calibri" w:hAnsi="Trebuchet MS" w:cstheme="minorHAnsi"/>
          <w:color w:val="000000" w:themeColor="text1"/>
          <w:sz w:val="21"/>
          <w:szCs w:val="21"/>
        </w:rPr>
        <w:t xml:space="preserve"> years ago</w:t>
      </w:r>
      <w:r w:rsidR="00625171" w:rsidRPr="008619E7">
        <w:rPr>
          <w:rFonts w:ascii="Trebuchet MS" w:eastAsia="Calibri" w:hAnsi="Trebuchet MS" w:cstheme="minorHAnsi"/>
          <w:color w:val="000000" w:themeColor="text1"/>
          <w:sz w:val="21"/>
          <w:szCs w:val="21"/>
        </w:rPr>
        <w:t xml:space="preserve"> in Jun 20</w:t>
      </w:r>
      <w:r w:rsidR="00595A0A" w:rsidRPr="008619E7">
        <w:rPr>
          <w:rFonts w:ascii="Trebuchet MS" w:eastAsia="Calibri" w:hAnsi="Trebuchet MS" w:cstheme="minorHAnsi"/>
          <w:color w:val="000000" w:themeColor="text1"/>
          <w:sz w:val="21"/>
          <w:szCs w:val="21"/>
        </w:rPr>
        <w:t>20</w:t>
      </w:r>
      <w:r w:rsidR="00625171" w:rsidRPr="008619E7">
        <w:rPr>
          <w:rFonts w:ascii="Trebuchet MS" w:eastAsia="Calibri" w:hAnsi="Trebuchet MS" w:cstheme="minorHAnsi"/>
          <w:color w:val="000000" w:themeColor="text1"/>
          <w:sz w:val="21"/>
          <w:szCs w:val="21"/>
        </w:rPr>
        <w:t>,</w:t>
      </w:r>
      <w:r w:rsidR="00C97182" w:rsidRPr="008619E7">
        <w:rPr>
          <w:rFonts w:ascii="Trebuchet MS" w:eastAsia="Calibri" w:hAnsi="Trebuchet MS" w:cstheme="minorHAnsi"/>
          <w:color w:val="000000" w:themeColor="text1"/>
          <w:sz w:val="21"/>
          <w:szCs w:val="21"/>
        </w:rPr>
        <w:t xml:space="preserve"> </w:t>
      </w:r>
      <w:r w:rsidR="00625171" w:rsidRPr="008619E7">
        <w:rPr>
          <w:rFonts w:ascii="Trebuchet MS" w:eastAsia="Calibri" w:hAnsi="Trebuchet MS" w:cstheme="minorHAnsi"/>
          <w:color w:val="000000" w:themeColor="text1"/>
          <w:sz w:val="21"/>
          <w:szCs w:val="21"/>
        </w:rPr>
        <w:t>A</w:t>
      </w:r>
      <w:r w:rsidR="00C97182" w:rsidRPr="008619E7">
        <w:rPr>
          <w:rFonts w:ascii="Trebuchet MS" w:eastAsia="Calibri" w:hAnsi="Trebuchet MS" w:cstheme="minorHAnsi"/>
          <w:color w:val="000000" w:themeColor="text1"/>
          <w:sz w:val="21"/>
          <w:szCs w:val="21"/>
        </w:rPr>
        <w:t xml:space="preserve">ffordability was </w:t>
      </w:r>
      <w:r w:rsidR="0032017C" w:rsidRPr="008619E7">
        <w:rPr>
          <w:rFonts w:ascii="Trebuchet MS" w:eastAsia="Calibri" w:hAnsi="Trebuchet MS" w:cstheme="minorHAnsi"/>
          <w:color w:val="000000" w:themeColor="text1"/>
          <w:sz w:val="21"/>
          <w:szCs w:val="21"/>
        </w:rPr>
        <w:t>3.</w:t>
      </w:r>
      <w:r w:rsidR="007F793F" w:rsidRPr="008619E7">
        <w:rPr>
          <w:rFonts w:ascii="Trebuchet MS" w:eastAsia="Calibri" w:hAnsi="Trebuchet MS" w:cstheme="minorHAnsi"/>
          <w:color w:val="000000" w:themeColor="text1"/>
          <w:sz w:val="21"/>
          <w:szCs w:val="21"/>
        </w:rPr>
        <w:t>7</w:t>
      </w:r>
      <w:r w:rsidR="00F17CF0" w:rsidRPr="008619E7">
        <w:rPr>
          <w:rFonts w:ascii="Trebuchet MS" w:eastAsia="Calibri" w:hAnsi="Trebuchet MS" w:cstheme="minorHAnsi"/>
          <w:color w:val="000000" w:themeColor="text1"/>
          <w:sz w:val="21"/>
          <w:szCs w:val="21"/>
        </w:rPr>
        <w:t>9</w:t>
      </w:r>
      <w:r w:rsidR="007F793F" w:rsidRPr="008619E7">
        <w:rPr>
          <w:rFonts w:ascii="Trebuchet MS" w:eastAsia="Calibri" w:hAnsi="Trebuchet MS" w:cstheme="minorHAnsi"/>
          <w:color w:val="000000" w:themeColor="text1"/>
          <w:sz w:val="21"/>
          <w:szCs w:val="21"/>
        </w:rPr>
        <w:t>x annual income.</w:t>
      </w:r>
      <w:r w:rsidR="003916B3" w:rsidRPr="008619E7">
        <w:rPr>
          <w:rFonts w:ascii="Trebuchet MS" w:eastAsia="Calibri" w:hAnsi="Trebuchet MS" w:cstheme="minorHAnsi"/>
          <w:color w:val="000000" w:themeColor="text1"/>
          <w:sz w:val="21"/>
          <w:szCs w:val="21"/>
        </w:rPr>
        <w:t xml:space="preserve"> Clearly, we are seeing </w:t>
      </w:r>
      <w:r w:rsidR="00625171" w:rsidRPr="008619E7">
        <w:rPr>
          <w:rFonts w:ascii="Trebuchet MS" w:eastAsia="Calibri" w:hAnsi="Trebuchet MS" w:cstheme="minorHAnsi"/>
          <w:color w:val="000000" w:themeColor="text1"/>
          <w:sz w:val="21"/>
          <w:szCs w:val="21"/>
        </w:rPr>
        <w:t xml:space="preserve">the </w:t>
      </w:r>
      <w:r w:rsidR="003916B3" w:rsidRPr="008619E7">
        <w:rPr>
          <w:rFonts w:ascii="Trebuchet MS" w:eastAsia="Calibri" w:hAnsi="Trebuchet MS" w:cstheme="minorHAnsi"/>
          <w:color w:val="000000" w:themeColor="text1"/>
          <w:sz w:val="21"/>
          <w:szCs w:val="21"/>
        </w:rPr>
        <w:t xml:space="preserve">pressure on </w:t>
      </w:r>
      <w:r w:rsidR="00625171" w:rsidRPr="008619E7">
        <w:rPr>
          <w:rFonts w:ascii="Trebuchet MS" w:eastAsia="Calibri" w:hAnsi="Trebuchet MS" w:cstheme="minorHAnsi"/>
          <w:color w:val="000000" w:themeColor="text1"/>
          <w:sz w:val="21"/>
          <w:szCs w:val="21"/>
        </w:rPr>
        <w:t>A</w:t>
      </w:r>
      <w:r w:rsidR="003916B3" w:rsidRPr="008619E7">
        <w:rPr>
          <w:rFonts w:ascii="Trebuchet MS" w:eastAsia="Calibri" w:hAnsi="Trebuchet MS" w:cstheme="minorHAnsi"/>
          <w:color w:val="000000" w:themeColor="text1"/>
          <w:sz w:val="21"/>
          <w:szCs w:val="21"/>
        </w:rPr>
        <w:t>ffordability</w:t>
      </w:r>
      <w:r w:rsidR="00625171" w:rsidRPr="008619E7">
        <w:rPr>
          <w:rFonts w:ascii="Trebuchet MS" w:eastAsia="Calibri" w:hAnsi="Trebuchet MS" w:cstheme="minorHAnsi"/>
          <w:color w:val="000000" w:themeColor="text1"/>
          <w:sz w:val="21"/>
          <w:szCs w:val="21"/>
        </w:rPr>
        <w:t>,</w:t>
      </w:r>
      <w:r w:rsidR="003916B3" w:rsidRPr="008619E7">
        <w:rPr>
          <w:rFonts w:ascii="Trebuchet MS" w:eastAsia="Calibri" w:hAnsi="Trebuchet MS" w:cstheme="minorHAnsi"/>
          <w:color w:val="000000" w:themeColor="text1"/>
          <w:sz w:val="21"/>
          <w:szCs w:val="21"/>
        </w:rPr>
        <w:t xml:space="preserve"> </w:t>
      </w:r>
      <w:r w:rsidR="00625171" w:rsidRPr="008619E7">
        <w:rPr>
          <w:rFonts w:ascii="Trebuchet MS" w:eastAsia="Calibri" w:hAnsi="Trebuchet MS" w:cstheme="minorHAnsi"/>
          <w:color w:val="000000" w:themeColor="text1"/>
          <w:sz w:val="21"/>
          <w:szCs w:val="21"/>
        </w:rPr>
        <w:t>al</w:t>
      </w:r>
      <w:r w:rsidR="003916B3" w:rsidRPr="008619E7">
        <w:rPr>
          <w:rFonts w:ascii="Trebuchet MS" w:eastAsia="Calibri" w:hAnsi="Trebuchet MS" w:cstheme="minorHAnsi"/>
          <w:color w:val="000000" w:themeColor="text1"/>
          <w:sz w:val="21"/>
          <w:szCs w:val="21"/>
        </w:rPr>
        <w:t xml:space="preserve">though its nowhere close to the peak of </w:t>
      </w:r>
      <w:r w:rsidR="005160E3" w:rsidRPr="008619E7">
        <w:rPr>
          <w:rFonts w:ascii="Trebuchet MS" w:eastAsia="Calibri" w:hAnsi="Trebuchet MS" w:cstheme="minorHAnsi"/>
          <w:color w:val="000000" w:themeColor="text1"/>
          <w:sz w:val="21"/>
          <w:szCs w:val="21"/>
        </w:rPr>
        <w:t>5.30</w:t>
      </w:r>
      <w:r w:rsidR="00625171" w:rsidRPr="008619E7">
        <w:rPr>
          <w:rFonts w:ascii="Trebuchet MS" w:eastAsia="Calibri" w:hAnsi="Trebuchet MS" w:cstheme="minorHAnsi"/>
          <w:color w:val="000000" w:themeColor="text1"/>
          <w:sz w:val="21"/>
          <w:szCs w:val="21"/>
        </w:rPr>
        <w:t>,</w:t>
      </w:r>
      <w:r w:rsidR="005160E3" w:rsidRPr="008619E7">
        <w:rPr>
          <w:rFonts w:ascii="Trebuchet MS" w:eastAsia="Calibri" w:hAnsi="Trebuchet MS" w:cstheme="minorHAnsi"/>
          <w:color w:val="000000" w:themeColor="text1"/>
          <w:sz w:val="21"/>
          <w:szCs w:val="21"/>
        </w:rPr>
        <w:t xml:space="preserve"> continu</w:t>
      </w:r>
      <w:r w:rsidR="00625171" w:rsidRPr="008619E7">
        <w:rPr>
          <w:rFonts w:ascii="Trebuchet MS" w:eastAsia="Calibri" w:hAnsi="Trebuchet MS" w:cstheme="minorHAnsi"/>
          <w:color w:val="000000" w:themeColor="text1"/>
          <w:sz w:val="21"/>
          <w:szCs w:val="21"/>
        </w:rPr>
        <w:t>ing</w:t>
      </w:r>
      <w:r w:rsidR="005160E3" w:rsidRPr="008619E7">
        <w:rPr>
          <w:rFonts w:ascii="Trebuchet MS" w:eastAsia="Calibri" w:hAnsi="Trebuchet MS" w:cstheme="minorHAnsi"/>
          <w:color w:val="000000" w:themeColor="text1"/>
          <w:sz w:val="21"/>
          <w:szCs w:val="21"/>
        </w:rPr>
        <w:t xml:space="preserve"> to remain good at present.</w:t>
      </w:r>
    </w:p>
    <w:p w14:paraId="4FF94B3A" w14:textId="29831CFA" w:rsidR="00073F93" w:rsidRPr="008619E7" w:rsidRDefault="00805956" w:rsidP="00207B0F">
      <w:pPr>
        <w:spacing w:line="240" w:lineRule="auto"/>
        <w:rPr>
          <w:rFonts w:ascii="Trebuchet MS" w:eastAsia="Calibri" w:hAnsi="Trebuchet MS" w:cstheme="minorHAnsi"/>
          <w:color w:val="000000" w:themeColor="text1"/>
          <w:sz w:val="21"/>
          <w:szCs w:val="21"/>
        </w:rPr>
      </w:pPr>
      <w:r w:rsidRPr="008619E7">
        <w:rPr>
          <w:rFonts w:ascii="Trebuchet MS" w:eastAsia="Calibri" w:hAnsi="Trebuchet MS" w:cstheme="minorHAnsi"/>
          <w:color w:val="000000" w:themeColor="text1"/>
          <w:sz w:val="21"/>
          <w:szCs w:val="21"/>
        </w:rPr>
        <w:t>S</w:t>
      </w:r>
      <w:r w:rsidR="005A31F7" w:rsidRPr="008619E7">
        <w:rPr>
          <w:rFonts w:ascii="Trebuchet MS" w:eastAsia="Calibri" w:hAnsi="Trebuchet MS" w:cstheme="minorHAnsi"/>
          <w:color w:val="000000" w:themeColor="text1"/>
          <w:sz w:val="21"/>
          <w:szCs w:val="21"/>
        </w:rPr>
        <w:t xml:space="preserve">ales volume has also come </w:t>
      </w:r>
      <w:r w:rsidR="00620858" w:rsidRPr="008619E7">
        <w:rPr>
          <w:rFonts w:ascii="Trebuchet MS" w:eastAsia="Calibri" w:hAnsi="Trebuchet MS" w:cstheme="minorHAnsi"/>
          <w:color w:val="000000" w:themeColor="text1"/>
          <w:sz w:val="21"/>
          <w:szCs w:val="21"/>
        </w:rPr>
        <w:t xml:space="preserve">down </w:t>
      </w:r>
      <w:r w:rsidR="005A31F7" w:rsidRPr="008619E7">
        <w:rPr>
          <w:rFonts w:ascii="Trebuchet MS" w:eastAsia="Calibri" w:hAnsi="Trebuchet MS" w:cstheme="minorHAnsi"/>
          <w:color w:val="000000" w:themeColor="text1"/>
          <w:sz w:val="21"/>
          <w:szCs w:val="21"/>
        </w:rPr>
        <w:t>by 3.</w:t>
      </w:r>
      <w:r w:rsidR="00620858" w:rsidRPr="008619E7">
        <w:rPr>
          <w:rFonts w:ascii="Trebuchet MS" w:eastAsia="Calibri" w:hAnsi="Trebuchet MS" w:cstheme="minorHAnsi"/>
          <w:color w:val="000000" w:themeColor="text1"/>
          <w:sz w:val="21"/>
          <w:szCs w:val="21"/>
        </w:rPr>
        <w:t>6%</w:t>
      </w:r>
      <w:r w:rsidR="00A05DC5" w:rsidRPr="008619E7">
        <w:rPr>
          <w:rFonts w:ascii="Trebuchet MS" w:eastAsia="Calibri" w:hAnsi="Trebuchet MS" w:cstheme="minorHAnsi"/>
          <w:color w:val="000000" w:themeColor="text1"/>
          <w:sz w:val="21"/>
          <w:szCs w:val="21"/>
        </w:rPr>
        <w:t xml:space="preserve"> compared </w:t>
      </w:r>
      <w:r w:rsidR="003A425F" w:rsidRPr="008619E7">
        <w:rPr>
          <w:rFonts w:ascii="Trebuchet MS" w:eastAsia="Calibri" w:hAnsi="Trebuchet MS" w:cstheme="minorHAnsi"/>
          <w:color w:val="000000" w:themeColor="text1"/>
          <w:sz w:val="21"/>
          <w:szCs w:val="21"/>
        </w:rPr>
        <w:t>to</w:t>
      </w:r>
      <w:r w:rsidRPr="008619E7">
        <w:rPr>
          <w:rFonts w:ascii="Trebuchet MS" w:eastAsia="Calibri" w:hAnsi="Trebuchet MS" w:cstheme="minorHAnsi"/>
          <w:color w:val="000000" w:themeColor="text1"/>
          <w:sz w:val="21"/>
          <w:szCs w:val="21"/>
        </w:rPr>
        <w:t xml:space="preserve"> the last 12 months. </w:t>
      </w:r>
      <w:r w:rsidR="00B12F50" w:rsidRPr="008619E7">
        <w:rPr>
          <w:rFonts w:ascii="Trebuchet MS" w:eastAsia="Calibri" w:hAnsi="Trebuchet MS" w:cstheme="minorHAnsi"/>
          <w:color w:val="000000" w:themeColor="text1"/>
          <w:sz w:val="21"/>
          <w:szCs w:val="21"/>
        </w:rPr>
        <w:t xml:space="preserve">The </w:t>
      </w:r>
      <w:r w:rsidR="003A425F" w:rsidRPr="008619E7">
        <w:rPr>
          <w:rFonts w:ascii="Trebuchet MS" w:eastAsia="Calibri" w:hAnsi="Trebuchet MS" w:cstheme="minorHAnsi"/>
          <w:color w:val="000000" w:themeColor="text1"/>
          <w:sz w:val="21"/>
          <w:szCs w:val="21"/>
        </w:rPr>
        <w:t>R</w:t>
      </w:r>
      <w:r w:rsidR="00B12F50" w:rsidRPr="008619E7">
        <w:rPr>
          <w:rFonts w:ascii="Trebuchet MS" w:eastAsia="Calibri" w:hAnsi="Trebuchet MS" w:cstheme="minorHAnsi"/>
          <w:color w:val="000000" w:themeColor="text1"/>
          <w:sz w:val="21"/>
          <w:szCs w:val="21"/>
        </w:rPr>
        <w:t xml:space="preserve">eplacement </w:t>
      </w:r>
      <w:r w:rsidR="003A425F" w:rsidRPr="008619E7">
        <w:rPr>
          <w:rFonts w:ascii="Trebuchet MS" w:eastAsia="Calibri" w:hAnsi="Trebuchet MS" w:cstheme="minorHAnsi"/>
          <w:color w:val="000000" w:themeColor="text1"/>
          <w:sz w:val="21"/>
          <w:szCs w:val="21"/>
        </w:rPr>
        <w:t>R</w:t>
      </w:r>
      <w:r w:rsidR="00B12F50" w:rsidRPr="008619E7">
        <w:rPr>
          <w:rFonts w:ascii="Trebuchet MS" w:eastAsia="Calibri" w:hAnsi="Trebuchet MS" w:cstheme="minorHAnsi"/>
          <w:color w:val="000000" w:themeColor="text1"/>
          <w:sz w:val="21"/>
          <w:szCs w:val="21"/>
        </w:rPr>
        <w:t xml:space="preserve">atio of 1.05 indicates that the quantum of new </w:t>
      </w:r>
      <w:r w:rsidR="003D63F1" w:rsidRPr="008619E7">
        <w:rPr>
          <w:rFonts w:ascii="Trebuchet MS" w:eastAsia="Calibri" w:hAnsi="Trebuchet MS" w:cstheme="minorHAnsi"/>
          <w:color w:val="000000" w:themeColor="text1"/>
          <w:sz w:val="21"/>
          <w:szCs w:val="21"/>
        </w:rPr>
        <w:t xml:space="preserve">supply </w:t>
      </w:r>
      <w:r w:rsidR="00B12F50" w:rsidRPr="008619E7">
        <w:rPr>
          <w:rFonts w:ascii="Trebuchet MS" w:eastAsia="Calibri" w:hAnsi="Trebuchet MS" w:cstheme="minorHAnsi"/>
          <w:color w:val="000000" w:themeColor="text1"/>
          <w:sz w:val="21"/>
          <w:szCs w:val="21"/>
        </w:rPr>
        <w:t>is greater by 5% compared to sales</w:t>
      </w:r>
      <w:r w:rsidR="003A425F" w:rsidRPr="008619E7">
        <w:rPr>
          <w:rFonts w:ascii="Trebuchet MS" w:eastAsia="Calibri" w:hAnsi="Trebuchet MS" w:cstheme="minorHAnsi"/>
          <w:color w:val="000000" w:themeColor="text1"/>
          <w:sz w:val="21"/>
          <w:szCs w:val="21"/>
        </w:rPr>
        <w:t>. T</w:t>
      </w:r>
      <w:r w:rsidR="003D63F1" w:rsidRPr="008619E7">
        <w:rPr>
          <w:rFonts w:ascii="Trebuchet MS" w:eastAsia="Calibri" w:hAnsi="Trebuchet MS" w:cstheme="minorHAnsi"/>
          <w:color w:val="000000" w:themeColor="text1"/>
          <w:sz w:val="21"/>
          <w:szCs w:val="21"/>
        </w:rPr>
        <w:t xml:space="preserve">he increase in Inventory </w:t>
      </w:r>
      <w:r w:rsidR="003A425F" w:rsidRPr="008619E7">
        <w:rPr>
          <w:rFonts w:ascii="Trebuchet MS" w:eastAsia="Calibri" w:hAnsi="Trebuchet MS" w:cstheme="minorHAnsi"/>
          <w:color w:val="000000" w:themeColor="text1"/>
          <w:sz w:val="21"/>
          <w:szCs w:val="21"/>
        </w:rPr>
        <w:t>O</w:t>
      </w:r>
      <w:r w:rsidR="003D63F1" w:rsidRPr="008619E7">
        <w:rPr>
          <w:rFonts w:ascii="Trebuchet MS" w:eastAsia="Calibri" w:hAnsi="Trebuchet MS" w:cstheme="minorHAnsi"/>
          <w:color w:val="000000" w:themeColor="text1"/>
          <w:sz w:val="21"/>
          <w:szCs w:val="21"/>
        </w:rPr>
        <w:t xml:space="preserve">verhang years from </w:t>
      </w:r>
      <w:r w:rsidR="006B0602" w:rsidRPr="008619E7">
        <w:rPr>
          <w:rFonts w:ascii="Trebuchet MS" w:eastAsia="Calibri" w:hAnsi="Trebuchet MS" w:cstheme="minorHAnsi"/>
          <w:color w:val="000000" w:themeColor="text1"/>
          <w:sz w:val="21"/>
          <w:szCs w:val="21"/>
        </w:rPr>
        <w:t>8.</w:t>
      </w:r>
      <w:r w:rsidR="007D09F6" w:rsidRPr="008619E7">
        <w:rPr>
          <w:rFonts w:ascii="Trebuchet MS" w:eastAsia="Calibri" w:hAnsi="Trebuchet MS" w:cstheme="minorHAnsi"/>
          <w:color w:val="000000" w:themeColor="text1"/>
          <w:sz w:val="21"/>
          <w:szCs w:val="21"/>
        </w:rPr>
        <w:t>7</w:t>
      </w:r>
      <w:r w:rsidR="00E726E6" w:rsidRPr="008619E7">
        <w:rPr>
          <w:rFonts w:ascii="Trebuchet MS" w:eastAsia="Calibri" w:hAnsi="Trebuchet MS" w:cstheme="minorHAnsi"/>
          <w:color w:val="000000" w:themeColor="text1"/>
          <w:sz w:val="21"/>
          <w:szCs w:val="21"/>
        </w:rPr>
        <w:t xml:space="preserve"> months from Jun 2023</w:t>
      </w:r>
      <w:r w:rsidR="006B0602" w:rsidRPr="008619E7">
        <w:rPr>
          <w:rFonts w:ascii="Trebuchet MS" w:eastAsia="Calibri" w:hAnsi="Trebuchet MS" w:cstheme="minorHAnsi"/>
          <w:color w:val="000000" w:themeColor="text1"/>
          <w:sz w:val="21"/>
          <w:szCs w:val="21"/>
        </w:rPr>
        <w:t xml:space="preserve"> to 9.7 months </w:t>
      </w:r>
      <w:r w:rsidR="00E726E6" w:rsidRPr="008619E7">
        <w:rPr>
          <w:rFonts w:ascii="Trebuchet MS" w:eastAsia="Calibri" w:hAnsi="Trebuchet MS" w:cstheme="minorHAnsi"/>
          <w:color w:val="000000" w:themeColor="text1"/>
          <w:sz w:val="21"/>
          <w:szCs w:val="21"/>
        </w:rPr>
        <w:t xml:space="preserve">in Jun 2024 </w:t>
      </w:r>
      <w:r w:rsidR="00067A36" w:rsidRPr="008619E7">
        <w:rPr>
          <w:rFonts w:ascii="Trebuchet MS" w:eastAsia="Calibri" w:hAnsi="Trebuchet MS" w:cstheme="minorHAnsi"/>
          <w:color w:val="000000" w:themeColor="text1"/>
          <w:sz w:val="21"/>
          <w:szCs w:val="21"/>
        </w:rPr>
        <w:t>indicates a little pressure on overall sales momentum</w:t>
      </w:r>
      <w:r w:rsidR="003A425F" w:rsidRPr="008619E7">
        <w:rPr>
          <w:rFonts w:ascii="Trebuchet MS" w:eastAsia="Calibri" w:hAnsi="Trebuchet MS" w:cstheme="minorHAnsi"/>
          <w:color w:val="000000" w:themeColor="text1"/>
          <w:sz w:val="21"/>
          <w:szCs w:val="21"/>
        </w:rPr>
        <w:t>,</w:t>
      </w:r>
      <w:r w:rsidR="007A7BC3" w:rsidRPr="008619E7">
        <w:rPr>
          <w:rFonts w:ascii="Trebuchet MS" w:eastAsia="Calibri" w:hAnsi="Trebuchet MS" w:cstheme="minorHAnsi"/>
          <w:color w:val="000000" w:themeColor="text1"/>
          <w:sz w:val="21"/>
          <w:szCs w:val="21"/>
        </w:rPr>
        <w:t xml:space="preserve"> throwing caution to the wind.</w:t>
      </w:r>
    </w:p>
    <w:p w14:paraId="66CEC85A" w14:textId="77777777" w:rsidR="007A7BC3" w:rsidRPr="008619E7" w:rsidRDefault="007A7BC3" w:rsidP="00207B0F">
      <w:pPr>
        <w:spacing w:line="240" w:lineRule="auto"/>
        <w:rPr>
          <w:rFonts w:ascii="Trebuchet MS" w:eastAsia="Calibri" w:hAnsi="Trebuchet MS" w:cstheme="minorHAnsi"/>
          <w:color w:val="000000" w:themeColor="text1"/>
          <w:sz w:val="21"/>
          <w:szCs w:val="21"/>
        </w:rPr>
      </w:pPr>
    </w:p>
    <w:p w14:paraId="5526148C" w14:textId="07186BEA" w:rsidR="00E05D87" w:rsidRPr="008619E7" w:rsidRDefault="00E05D87" w:rsidP="00207B0F">
      <w:pPr>
        <w:spacing w:line="240" w:lineRule="auto"/>
        <w:rPr>
          <w:rFonts w:ascii="Trebuchet MS" w:hAnsi="Trebuchet MS" w:cstheme="minorHAnsi"/>
          <w:b/>
          <w:color w:val="000000" w:themeColor="text1"/>
          <w:sz w:val="21"/>
          <w:szCs w:val="21"/>
        </w:rPr>
      </w:pPr>
      <w:r w:rsidRPr="008619E7">
        <w:rPr>
          <w:rFonts w:ascii="Trebuchet MS" w:hAnsi="Trebuchet MS" w:cstheme="minorHAnsi"/>
          <w:b/>
          <w:color w:val="000000" w:themeColor="text1"/>
          <w:sz w:val="21"/>
          <w:szCs w:val="21"/>
        </w:rPr>
        <w:t>ANNEXURES</w:t>
      </w:r>
    </w:p>
    <w:tbl>
      <w:tblPr>
        <w:tblW w:w="10262" w:type="dxa"/>
        <w:tblInd w:w="-460" w:type="dxa"/>
        <w:tblLook w:val="04A0" w:firstRow="1" w:lastRow="0" w:firstColumn="1" w:lastColumn="0" w:noHBand="0" w:noVBand="1"/>
      </w:tblPr>
      <w:tblGrid>
        <w:gridCol w:w="1638"/>
        <w:gridCol w:w="770"/>
        <w:gridCol w:w="770"/>
        <w:gridCol w:w="786"/>
        <w:gridCol w:w="786"/>
        <w:gridCol w:w="786"/>
        <w:gridCol w:w="786"/>
        <w:gridCol w:w="786"/>
        <w:gridCol w:w="786"/>
        <w:gridCol w:w="786"/>
        <w:gridCol w:w="786"/>
        <w:gridCol w:w="786"/>
        <w:gridCol w:w="10"/>
      </w:tblGrid>
      <w:tr w:rsidR="008619E7" w:rsidRPr="008619E7" w14:paraId="3FDD313C" w14:textId="77777777" w:rsidTr="00893442">
        <w:trPr>
          <w:trHeight w:val="464"/>
        </w:trPr>
        <w:tc>
          <w:tcPr>
            <w:tcW w:w="10262" w:type="dxa"/>
            <w:gridSpan w:val="13"/>
            <w:tcBorders>
              <w:top w:val="single" w:sz="8" w:space="0" w:color="auto"/>
              <w:left w:val="single" w:sz="8" w:space="0" w:color="auto"/>
              <w:bottom w:val="single" w:sz="8" w:space="0" w:color="auto"/>
              <w:right w:val="single" w:sz="8" w:space="0" w:color="000000"/>
            </w:tcBorders>
            <w:shd w:val="clear" w:color="auto" w:fill="FFFF00"/>
            <w:hideMark/>
          </w:tcPr>
          <w:p w14:paraId="42E3FFE8" w14:textId="1040D5BD" w:rsidR="008619E7" w:rsidRPr="008619E7" w:rsidRDefault="008619E7" w:rsidP="00893442">
            <w:pPr>
              <w:spacing w:after="0" w:line="240" w:lineRule="auto"/>
              <w:jc w:val="center"/>
              <w:rPr>
                <w:rFonts w:ascii="Trebuchet MS" w:eastAsia="Times New Roman" w:hAnsi="Trebuchet MS" w:cs="Times New Roman"/>
                <w:b/>
                <w:bCs/>
                <w:color w:val="000000"/>
                <w:kern w:val="0"/>
                <w:sz w:val="18"/>
                <w:szCs w:val="18"/>
                <w:lang w:val="en-IN" w:eastAsia="en-GB" w:bidi="ar-SA"/>
                <w14:ligatures w14:val="none"/>
              </w:rPr>
            </w:pPr>
            <w:r w:rsidRPr="008619E7">
              <w:rPr>
                <w:rFonts w:ascii="Trebuchet MS" w:eastAsia="Times New Roman" w:hAnsi="Trebuchet MS" w:cs="Times New Roman"/>
                <w:b/>
                <w:bCs/>
                <w:color w:val="000000"/>
                <w:kern w:val="0"/>
                <w:sz w:val="18"/>
                <w:szCs w:val="18"/>
                <w:lang w:eastAsia="en-GB" w:bidi="ar-SA"/>
                <w14:ligatures w14:val="none"/>
              </w:rPr>
              <w:t>TABLE 1</w:t>
            </w:r>
            <w:r w:rsidR="0098014C">
              <w:rPr>
                <w:rFonts w:ascii="Trebuchet MS" w:eastAsia="Times New Roman" w:hAnsi="Trebuchet MS" w:cs="Times New Roman"/>
                <w:b/>
                <w:bCs/>
                <w:color w:val="000000"/>
                <w:kern w:val="0"/>
                <w:sz w:val="18"/>
                <w:szCs w:val="18"/>
                <w:lang w:eastAsia="en-GB" w:bidi="ar-SA"/>
                <w14:ligatures w14:val="none"/>
              </w:rPr>
              <w:t>1</w:t>
            </w:r>
            <w:r w:rsidRPr="008619E7">
              <w:rPr>
                <w:rFonts w:ascii="Trebuchet MS" w:eastAsia="Times New Roman" w:hAnsi="Trebuchet MS" w:cs="Times New Roman"/>
                <w:b/>
                <w:bCs/>
                <w:color w:val="000000"/>
                <w:kern w:val="0"/>
                <w:sz w:val="18"/>
                <w:szCs w:val="18"/>
                <w:lang w:eastAsia="en-GB" w:bidi="ar-SA"/>
                <w14:ligatures w14:val="none"/>
              </w:rPr>
              <w:t xml:space="preserve"> - PRICING CLASSIFICATION FOR EACH SEGMENT (</w:t>
            </w:r>
            <w:r w:rsidRPr="008619E7">
              <w:rPr>
                <w:rFonts w:ascii="Trebuchet MS" w:eastAsia="Times New Roman" w:hAnsi="Trebuchet MS" w:cs="Times New Roman"/>
                <w:color w:val="000000"/>
                <w:kern w:val="0"/>
                <w:sz w:val="18"/>
                <w:szCs w:val="18"/>
                <w:lang w:eastAsia="en-GB" w:bidi="ar-SA"/>
                <w14:ligatures w14:val="none"/>
              </w:rPr>
              <w:t>in Rs per sq ft</w:t>
            </w:r>
            <w:r w:rsidRPr="008619E7">
              <w:rPr>
                <w:rFonts w:ascii="Trebuchet MS" w:eastAsia="Times New Roman" w:hAnsi="Trebuchet MS" w:cs="Times New Roman"/>
                <w:b/>
                <w:bCs/>
                <w:color w:val="000000"/>
                <w:kern w:val="0"/>
                <w:sz w:val="18"/>
                <w:szCs w:val="18"/>
                <w:lang w:eastAsia="en-GB" w:bidi="ar-SA"/>
                <w14:ligatures w14:val="none"/>
              </w:rPr>
              <w:t>)</w:t>
            </w:r>
          </w:p>
        </w:tc>
      </w:tr>
      <w:tr w:rsidR="008619E7" w:rsidRPr="008619E7" w14:paraId="5558EE72" w14:textId="77777777" w:rsidTr="00DF563F">
        <w:trPr>
          <w:gridAfter w:val="1"/>
          <w:wAfter w:w="10" w:type="dxa"/>
          <w:trHeight w:val="441"/>
        </w:trPr>
        <w:tc>
          <w:tcPr>
            <w:tcW w:w="1638"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23B6AF5A"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SEGMENT</w:t>
            </w:r>
          </w:p>
        </w:tc>
        <w:tc>
          <w:tcPr>
            <w:tcW w:w="770" w:type="dxa"/>
            <w:tcBorders>
              <w:top w:val="nil"/>
              <w:left w:val="nil"/>
              <w:bottom w:val="single" w:sz="8" w:space="0" w:color="auto"/>
              <w:right w:val="single" w:sz="8" w:space="0" w:color="auto"/>
            </w:tcBorders>
            <w:shd w:val="clear" w:color="000000" w:fill="F2F2F2"/>
            <w:noWrap/>
            <w:vAlign w:val="center"/>
            <w:hideMark/>
          </w:tcPr>
          <w:p w14:paraId="3271E065"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Jun-14</w:t>
            </w:r>
          </w:p>
        </w:tc>
        <w:tc>
          <w:tcPr>
            <w:tcW w:w="770" w:type="dxa"/>
            <w:tcBorders>
              <w:top w:val="nil"/>
              <w:left w:val="nil"/>
              <w:bottom w:val="single" w:sz="8" w:space="0" w:color="auto"/>
              <w:right w:val="single" w:sz="8" w:space="0" w:color="auto"/>
            </w:tcBorders>
            <w:shd w:val="clear" w:color="000000" w:fill="F2F2F2"/>
            <w:noWrap/>
            <w:vAlign w:val="center"/>
            <w:hideMark/>
          </w:tcPr>
          <w:p w14:paraId="55BA4E38"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Jun-15</w:t>
            </w:r>
          </w:p>
        </w:tc>
        <w:tc>
          <w:tcPr>
            <w:tcW w:w="786" w:type="dxa"/>
            <w:tcBorders>
              <w:top w:val="nil"/>
              <w:left w:val="nil"/>
              <w:bottom w:val="single" w:sz="8" w:space="0" w:color="auto"/>
              <w:right w:val="single" w:sz="8" w:space="0" w:color="auto"/>
            </w:tcBorders>
            <w:shd w:val="clear" w:color="000000" w:fill="F2F2F2"/>
            <w:vAlign w:val="center"/>
            <w:hideMark/>
          </w:tcPr>
          <w:p w14:paraId="675797C7"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Jun-16</w:t>
            </w:r>
          </w:p>
        </w:tc>
        <w:tc>
          <w:tcPr>
            <w:tcW w:w="786" w:type="dxa"/>
            <w:tcBorders>
              <w:top w:val="nil"/>
              <w:left w:val="nil"/>
              <w:bottom w:val="single" w:sz="8" w:space="0" w:color="auto"/>
              <w:right w:val="single" w:sz="8" w:space="0" w:color="auto"/>
            </w:tcBorders>
            <w:shd w:val="clear" w:color="000000" w:fill="F2F2F2"/>
            <w:vAlign w:val="center"/>
            <w:hideMark/>
          </w:tcPr>
          <w:p w14:paraId="26669A8A"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Jun-17</w:t>
            </w:r>
          </w:p>
        </w:tc>
        <w:tc>
          <w:tcPr>
            <w:tcW w:w="786" w:type="dxa"/>
            <w:tcBorders>
              <w:top w:val="nil"/>
              <w:left w:val="nil"/>
              <w:bottom w:val="single" w:sz="8" w:space="0" w:color="auto"/>
              <w:right w:val="single" w:sz="8" w:space="0" w:color="auto"/>
            </w:tcBorders>
            <w:shd w:val="clear" w:color="000000" w:fill="F2F2F2"/>
            <w:vAlign w:val="center"/>
            <w:hideMark/>
          </w:tcPr>
          <w:p w14:paraId="49437387"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Jun-18</w:t>
            </w:r>
          </w:p>
        </w:tc>
        <w:tc>
          <w:tcPr>
            <w:tcW w:w="786" w:type="dxa"/>
            <w:tcBorders>
              <w:top w:val="nil"/>
              <w:left w:val="nil"/>
              <w:bottom w:val="single" w:sz="8" w:space="0" w:color="auto"/>
              <w:right w:val="single" w:sz="8" w:space="0" w:color="auto"/>
            </w:tcBorders>
            <w:shd w:val="clear" w:color="000000" w:fill="F2F2F2"/>
            <w:vAlign w:val="center"/>
            <w:hideMark/>
          </w:tcPr>
          <w:p w14:paraId="3BB3E240"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Jun-19</w:t>
            </w:r>
          </w:p>
        </w:tc>
        <w:tc>
          <w:tcPr>
            <w:tcW w:w="786" w:type="dxa"/>
            <w:tcBorders>
              <w:top w:val="nil"/>
              <w:left w:val="nil"/>
              <w:bottom w:val="single" w:sz="8" w:space="0" w:color="auto"/>
              <w:right w:val="single" w:sz="8" w:space="0" w:color="auto"/>
            </w:tcBorders>
            <w:shd w:val="clear" w:color="000000" w:fill="F2F2F2"/>
            <w:vAlign w:val="center"/>
            <w:hideMark/>
          </w:tcPr>
          <w:p w14:paraId="7EFB93C7"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Jun-20</w:t>
            </w:r>
          </w:p>
        </w:tc>
        <w:tc>
          <w:tcPr>
            <w:tcW w:w="786" w:type="dxa"/>
            <w:tcBorders>
              <w:top w:val="nil"/>
              <w:left w:val="nil"/>
              <w:bottom w:val="single" w:sz="8" w:space="0" w:color="auto"/>
              <w:right w:val="single" w:sz="8" w:space="0" w:color="auto"/>
            </w:tcBorders>
            <w:shd w:val="clear" w:color="000000" w:fill="F2F2F2"/>
            <w:vAlign w:val="center"/>
            <w:hideMark/>
          </w:tcPr>
          <w:p w14:paraId="14613407"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Jun-21</w:t>
            </w:r>
          </w:p>
        </w:tc>
        <w:tc>
          <w:tcPr>
            <w:tcW w:w="786" w:type="dxa"/>
            <w:tcBorders>
              <w:top w:val="nil"/>
              <w:left w:val="nil"/>
              <w:bottom w:val="single" w:sz="8" w:space="0" w:color="auto"/>
              <w:right w:val="single" w:sz="8" w:space="0" w:color="auto"/>
            </w:tcBorders>
            <w:shd w:val="clear" w:color="000000" w:fill="F2F2F2"/>
            <w:vAlign w:val="center"/>
            <w:hideMark/>
          </w:tcPr>
          <w:p w14:paraId="7015B83F"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Jun-22</w:t>
            </w:r>
          </w:p>
        </w:tc>
        <w:tc>
          <w:tcPr>
            <w:tcW w:w="786" w:type="dxa"/>
            <w:tcBorders>
              <w:top w:val="nil"/>
              <w:left w:val="nil"/>
              <w:bottom w:val="single" w:sz="8" w:space="0" w:color="auto"/>
              <w:right w:val="single" w:sz="8" w:space="0" w:color="auto"/>
            </w:tcBorders>
            <w:shd w:val="clear" w:color="000000" w:fill="F2F2F2"/>
            <w:vAlign w:val="center"/>
            <w:hideMark/>
          </w:tcPr>
          <w:p w14:paraId="0C4A4293"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Jun-23</w:t>
            </w:r>
          </w:p>
        </w:tc>
        <w:tc>
          <w:tcPr>
            <w:tcW w:w="786" w:type="dxa"/>
            <w:tcBorders>
              <w:top w:val="nil"/>
              <w:left w:val="nil"/>
              <w:bottom w:val="single" w:sz="8" w:space="0" w:color="auto"/>
              <w:right w:val="single" w:sz="8" w:space="0" w:color="auto"/>
            </w:tcBorders>
            <w:shd w:val="clear" w:color="000000" w:fill="F2F2F2"/>
            <w:vAlign w:val="center"/>
            <w:hideMark/>
          </w:tcPr>
          <w:p w14:paraId="17E8B448"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2"/>
                <w:szCs w:val="12"/>
                <w:lang w:val="en-IN" w:eastAsia="en-GB" w:bidi="ar-SA"/>
                <w14:ligatures w14:val="none"/>
              </w:rPr>
            </w:pPr>
            <w:r w:rsidRPr="008619E7">
              <w:rPr>
                <w:rFonts w:ascii="Trebuchet MS" w:eastAsia="Times New Roman" w:hAnsi="Trebuchet MS" w:cs="Times New Roman"/>
                <w:b/>
                <w:bCs/>
                <w:color w:val="000000"/>
                <w:kern w:val="0"/>
                <w:sz w:val="12"/>
                <w:szCs w:val="12"/>
                <w:lang w:eastAsia="en-GB" w:bidi="ar-SA"/>
                <w14:ligatures w14:val="none"/>
              </w:rPr>
              <w:t>Jun-24</w:t>
            </w:r>
          </w:p>
        </w:tc>
      </w:tr>
      <w:tr w:rsidR="008619E7" w:rsidRPr="008619E7" w14:paraId="07F6AF98" w14:textId="77777777" w:rsidTr="00DF563F">
        <w:trPr>
          <w:gridAfter w:val="1"/>
          <w:wAfter w:w="10" w:type="dxa"/>
          <w:trHeight w:val="441"/>
        </w:trPr>
        <w:tc>
          <w:tcPr>
            <w:tcW w:w="1638"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4FC05F68"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4"/>
                <w:szCs w:val="14"/>
                <w:lang w:val="en-IN" w:eastAsia="en-GB" w:bidi="ar-SA"/>
                <w14:ligatures w14:val="none"/>
              </w:rPr>
            </w:pPr>
            <w:r w:rsidRPr="008619E7">
              <w:rPr>
                <w:rFonts w:ascii="Trebuchet MS" w:eastAsia="Times New Roman" w:hAnsi="Trebuchet MS" w:cs="Times New Roman"/>
                <w:b/>
                <w:bCs/>
                <w:color w:val="000000"/>
                <w:kern w:val="0"/>
                <w:sz w:val="14"/>
                <w:szCs w:val="14"/>
                <w:lang w:eastAsia="en-GB" w:bidi="ar-SA"/>
                <w14:ligatures w14:val="none"/>
              </w:rPr>
              <w:t>Budget &lt;</w:t>
            </w:r>
          </w:p>
        </w:tc>
        <w:tc>
          <w:tcPr>
            <w:tcW w:w="770" w:type="dxa"/>
            <w:tcBorders>
              <w:top w:val="nil"/>
              <w:left w:val="nil"/>
              <w:bottom w:val="single" w:sz="8" w:space="0" w:color="auto"/>
              <w:right w:val="single" w:sz="8" w:space="0" w:color="auto"/>
            </w:tcBorders>
            <w:shd w:val="clear" w:color="auto" w:fill="auto"/>
            <w:noWrap/>
            <w:vAlign w:val="center"/>
            <w:hideMark/>
          </w:tcPr>
          <w:p w14:paraId="22190A60"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4,122</w:t>
            </w:r>
          </w:p>
        </w:tc>
        <w:tc>
          <w:tcPr>
            <w:tcW w:w="770" w:type="dxa"/>
            <w:tcBorders>
              <w:top w:val="nil"/>
              <w:left w:val="nil"/>
              <w:bottom w:val="single" w:sz="8" w:space="0" w:color="auto"/>
              <w:right w:val="single" w:sz="8" w:space="0" w:color="auto"/>
            </w:tcBorders>
            <w:shd w:val="clear" w:color="auto" w:fill="auto"/>
            <w:noWrap/>
            <w:vAlign w:val="center"/>
            <w:hideMark/>
          </w:tcPr>
          <w:p w14:paraId="35AFC670"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4,144</w:t>
            </w:r>
          </w:p>
        </w:tc>
        <w:tc>
          <w:tcPr>
            <w:tcW w:w="786" w:type="dxa"/>
            <w:tcBorders>
              <w:top w:val="nil"/>
              <w:left w:val="nil"/>
              <w:bottom w:val="single" w:sz="8" w:space="0" w:color="auto"/>
              <w:right w:val="single" w:sz="8" w:space="0" w:color="auto"/>
            </w:tcBorders>
            <w:shd w:val="clear" w:color="auto" w:fill="auto"/>
            <w:vAlign w:val="center"/>
            <w:hideMark/>
          </w:tcPr>
          <w:p w14:paraId="335C8E0E"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3,991</w:t>
            </w:r>
          </w:p>
        </w:tc>
        <w:tc>
          <w:tcPr>
            <w:tcW w:w="786" w:type="dxa"/>
            <w:tcBorders>
              <w:top w:val="nil"/>
              <w:left w:val="nil"/>
              <w:bottom w:val="single" w:sz="8" w:space="0" w:color="auto"/>
              <w:right w:val="single" w:sz="8" w:space="0" w:color="auto"/>
            </w:tcBorders>
            <w:shd w:val="clear" w:color="auto" w:fill="auto"/>
            <w:vAlign w:val="center"/>
            <w:hideMark/>
          </w:tcPr>
          <w:p w14:paraId="00C280FD"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3,808</w:t>
            </w:r>
          </w:p>
        </w:tc>
        <w:tc>
          <w:tcPr>
            <w:tcW w:w="786" w:type="dxa"/>
            <w:tcBorders>
              <w:top w:val="nil"/>
              <w:left w:val="nil"/>
              <w:bottom w:val="single" w:sz="8" w:space="0" w:color="auto"/>
              <w:right w:val="single" w:sz="8" w:space="0" w:color="auto"/>
            </w:tcBorders>
            <w:shd w:val="clear" w:color="auto" w:fill="auto"/>
            <w:vAlign w:val="center"/>
            <w:hideMark/>
          </w:tcPr>
          <w:p w14:paraId="40DB0B7A"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3,633</w:t>
            </w:r>
          </w:p>
        </w:tc>
        <w:tc>
          <w:tcPr>
            <w:tcW w:w="786" w:type="dxa"/>
            <w:tcBorders>
              <w:top w:val="nil"/>
              <w:left w:val="nil"/>
              <w:bottom w:val="single" w:sz="8" w:space="0" w:color="auto"/>
              <w:right w:val="single" w:sz="8" w:space="0" w:color="auto"/>
            </w:tcBorders>
            <w:shd w:val="clear" w:color="auto" w:fill="auto"/>
            <w:vAlign w:val="center"/>
            <w:hideMark/>
          </w:tcPr>
          <w:p w14:paraId="2E542F8C"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3,705</w:t>
            </w:r>
          </w:p>
        </w:tc>
        <w:tc>
          <w:tcPr>
            <w:tcW w:w="786" w:type="dxa"/>
            <w:tcBorders>
              <w:top w:val="nil"/>
              <w:left w:val="nil"/>
              <w:bottom w:val="single" w:sz="8" w:space="0" w:color="auto"/>
              <w:right w:val="single" w:sz="8" w:space="0" w:color="auto"/>
            </w:tcBorders>
            <w:shd w:val="clear" w:color="auto" w:fill="auto"/>
            <w:vAlign w:val="center"/>
            <w:hideMark/>
          </w:tcPr>
          <w:p w14:paraId="6EB0E633"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3,777</w:t>
            </w:r>
          </w:p>
        </w:tc>
        <w:tc>
          <w:tcPr>
            <w:tcW w:w="786" w:type="dxa"/>
            <w:tcBorders>
              <w:top w:val="nil"/>
              <w:left w:val="nil"/>
              <w:bottom w:val="single" w:sz="8" w:space="0" w:color="auto"/>
              <w:right w:val="single" w:sz="8" w:space="0" w:color="auto"/>
            </w:tcBorders>
            <w:shd w:val="clear" w:color="auto" w:fill="auto"/>
            <w:vAlign w:val="center"/>
            <w:hideMark/>
          </w:tcPr>
          <w:p w14:paraId="137C124A"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3,917</w:t>
            </w:r>
          </w:p>
        </w:tc>
        <w:tc>
          <w:tcPr>
            <w:tcW w:w="786" w:type="dxa"/>
            <w:tcBorders>
              <w:top w:val="nil"/>
              <w:left w:val="nil"/>
              <w:bottom w:val="single" w:sz="8" w:space="0" w:color="auto"/>
              <w:right w:val="single" w:sz="8" w:space="0" w:color="auto"/>
            </w:tcBorders>
            <w:shd w:val="clear" w:color="auto" w:fill="auto"/>
            <w:vAlign w:val="center"/>
            <w:hideMark/>
          </w:tcPr>
          <w:p w14:paraId="19D6599B"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4,236</w:t>
            </w:r>
          </w:p>
        </w:tc>
        <w:tc>
          <w:tcPr>
            <w:tcW w:w="786" w:type="dxa"/>
            <w:tcBorders>
              <w:top w:val="nil"/>
              <w:left w:val="nil"/>
              <w:bottom w:val="single" w:sz="8" w:space="0" w:color="auto"/>
              <w:right w:val="single" w:sz="8" w:space="0" w:color="auto"/>
            </w:tcBorders>
            <w:shd w:val="clear" w:color="auto" w:fill="auto"/>
            <w:vAlign w:val="center"/>
            <w:hideMark/>
          </w:tcPr>
          <w:p w14:paraId="4F38560A"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4,665</w:t>
            </w:r>
          </w:p>
        </w:tc>
        <w:tc>
          <w:tcPr>
            <w:tcW w:w="786" w:type="dxa"/>
            <w:tcBorders>
              <w:top w:val="nil"/>
              <w:left w:val="nil"/>
              <w:bottom w:val="single" w:sz="8" w:space="0" w:color="auto"/>
              <w:right w:val="single" w:sz="8" w:space="0" w:color="auto"/>
            </w:tcBorders>
            <w:shd w:val="clear" w:color="auto" w:fill="auto"/>
            <w:vAlign w:val="center"/>
            <w:hideMark/>
          </w:tcPr>
          <w:p w14:paraId="3F49A974"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5,081</w:t>
            </w:r>
          </w:p>
        </w:tc>
      </w:tr>
      <w:tr w:rsidR="008619E7" w:rsidRPr="008619E7" w14:paraId="45C6C33D" w14:textId="77777777" w:rsidTr="00DF563F">
        <w:trPr>
          <w:gridAfter w:val="1"/>
          <w:wAfter w:w="10" w:type="dxa"/>
          <w:trHeight w:val="441"/>
        </w:trPr>
        <w:tc>
          <w:tcPr>
            <w:tcW w:w="1638"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1DBB15A4"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4"/>
                <w:szCs w:val="14"/>
                <w:lang w:val="en-IN" w:eastAsia="en-GB" w:bidi="ar-SA"/>
                <w14:ligatures w14:val="none"/>
              </w:rPr>
            </w:pPr>
            <w:r w:rsidRPr="008619E7">
              <w:rPr>
                <w:rFonts w:ascii="Trebuchet MS" w:eastAsia="Times New Roman" w:hAnsi="Trebuchet MS" w:cs="Times New Roman"/>
                <w:b/>
                <w:bCs/>
                <w:color w:val="000000"/>
                <w:kern w:val="0"/>
                <w:sz w:val="14"/>
                <w:szCs w:val="14"/>
                <w:lang w:eastAsia="en-GB" w:bidi="ar-SA"/>
                <w14:ligatures w14:val="none"/>
              </w:rPr>
              <w:t>Value &lt;</w:t>
            </w:r>
          </w:p>
        </w:tc>
        <w:tc>
          <w:tcPr>
            <w:tcW w:w="770" w:type="dxa"/>
            <w:tcBorders>
              <w:top w:val="nil"/>
              <w:left w:val="nil"/>
              <w:bottom w:val="single" w:sz="8" w:space="0" w:color="auto"/>
              <w:right w:val="single" w:sz="8" w:space="0" w:color="auto"/>
            </w:tcBorders>
            <w:shd w:val="clear" w:color="auto" w:fill="auto"/>
            <w:noWrap/>
            <w:vAlign w:val="center"/>
            <w:hideMark/>
          </w:tcPr>
          <w:p w14:paraId="2D39E9A1"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5,152</w:t>
            </w:r>
          </w:p>
        </w:tc>
        <w:tc>
          <w:tcPr>
            <w:tcW w:w="770" w:type="dxa"/>
            <w:tcBorders>
              <w:top w:val="nil"/>
              <w:left w:val="nil"/>
              <w:bottom w:val="single" w:sz="8" w:space="0" w:color="auto"/>
              <w:right w:val="single" w:sz="8" w:space="0" w:color="auto"/>
            </w:tcBorders>
            <w:shd w:val="clear" w:color="auto" w:fill="auto"/>
            <w:noWrap/>
            <w:vAlign w:val="center"/>
            <w:hideMark/>
          </w:tcPr>
          <w:p w14:paraId="21C4900B"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5,180</w:t>
            </w:r>
          </w:p>
        </w:tc>
        <w:tc>
          <w:tcPr>
            <w:tcW w:w="786" w:type="dxa"/>
            <w:tcBorders>
              <w:top w:val="nil"/>
              <w:left w:val="nil"/>
              <w:bottom w:val="single" w:sz="8" w:space="0" w:color="auto"/>
              <w:right w:val="single" w:sz="8" w:space="0" w:color="auto"/>
            </w:tcBorders>
            <w:shd w:val="clear" w:color="auto" w:fill="auto"/>
            <w:vAlign w:val="center"/>
            <w:hideMark/>
          </w:tcPr>
          <w:p w14:paraId="0CD6C593"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4,989</w:t>
            </w:r>
          </w:p>
        </w:tc>
        <w:tc>
          <w:tcPr>
            <w:tcW w:w="786" w:type="dxa"/>
            <w:tcBorders>
              <w:top w:val="nil"/>
              <w:left w:val="nil"/>
              <w:bottom w:val="single" w:sz="8" w:space="0" w:color="auto"/>
              <w:right w:val="single" w:sz="8" w:space="0" w:color="auto"/>
            </w:tcBorders>
            <w:shd w:val="clear" w:color="auto" w:fill="auto"/>
            <w:vAlign w:val="center"/>
            <w:hideMark/>
          </w:tcPr>
          <w:p w14:paraId="26664822"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4,760</w:t>
            </w:r>
          </w:p>
        </w:tc>
        <w:tc>
          <w:tcPr>
            <w:tcW w:w="786" w:type="dxa"/>
            <w:tcBorders>
              <w:top w:val="nil"/>
              <w:left w:val="nil"/>
              <w:bottom w:val="single" w:sz="8" w:space="0" w:color="auto"/>
              <w:right w:val="single" w:sz="8" w:space="0" w:color="auto"/>
            </w:tcBorders>
            <w:shd w:val="clear" w:color="auto" w:fill="auto"/>
            <w:vAlign w:val="center"/>
            <w:hideMark/>
          </w:tcPr>
          <w:p w14:paraId="3CEA0EE0"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4,541</w:t>
            </w:r>
          </w:p>
        </w:tc>
        <w:tc>
          <w:tcPr>
            <w:tcW w:w="786" w:type="dxa"/>
            <w:tcBorders>
              <w:top w:val="nil"/>
              <w:left w:val="nil"/>
              <w:bottom w:val="single" w:sz="8" w:space="0" w:color="auto"/>
              <w:right w:val="single" w:sz="8" w:space="0" w:color="auto"/>
            </w:tcBorders>
            <w:shd w:val="clear" w:color="auto" w:fill="auto"/>
            <w:vAlign w:val="center"/>
            <w:hideMark/>
          </w:tcPr>
          <w:p w14:paraId="7A498EFF"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4,631</w:t>
            </w:r>
          </w:p>
        </w:tc>
        <w:tc>
          <w:tcPr>
            <w:tcW w:w="786" w:type="dxa"/>
            <w:tcBorders>
              <w:top w:val="nil"/>
              <w:left w:val="nil"/>
              <w:bottom w:val="single" w:sz="8" w:space="0" w:color="auto"/>
              <w:right w:val="single" w:sz="8" w:space="0" w:color="auto"/>
            </w:tcBorders>
            <w:shd w:val="clear" w:color="auto" w:fill="auto"/>
            <w:vAlign w:val="center"/>
            <w:hideMark/>
          </w:tcPr>
          <w:p w14:paraId="72FFD4DB"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4,721</w:t>
            </w:r>
          </w:p>
        </w:tc>
        <w:tc>
          <w:tcPr>
            <w:tcW w:w="786" w:type="dxa"/>
            <w:tcBorders>
              <w:top w:val="nil"/>
              <w:left w:val="nil"/>
              <w:bottom w:val="single" w:sz="8" w:space="0" w:color="auto"/>
              <w:right w:val="single" w:sz="8" w:space="0" w:color="auto"/>
            </w:tcBorders>
            <w:shd w:val="clear" w:color="auto" w:fill="auto"/>
            <w:vAlign w:val="center"/>
            <w:hideMark/>
          </w:tcPr>
          <w:p w14:paraId="5B95B7F0"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4,897</w:t>
            </w:r>
          </w:p>
        </w:tc>
        <w:tc>
          <w:tcPr>
            <w:tcW w:w="786" w:type="dxa"/>
            <w:tcBorders>
              <w:top w:val="nil"/>
              <w:left w:val="nil"/>
              <w:bottom w:val="single" w:sz="8" w:space="0" w:color="auto"/>
              <w:right w:val="single" w:sz="8" w:space="0" w:color="auto"/>
            </w:tcBorders>
            <w:shd w:val="clear" w:color="auto" w:fill="auto"/>
            <w:vAlign w:val="center"/>
            <w:hideMark/>
          </w:tcPr>
          <w:p w14:paraId="19BE5F10"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5,296</w:t>
            </w:r>
          </w:p>
        </w:tc>
        <w:tc>
          <w:tcPr>
            <w:tcW w:w="786" w:type="dxa"/>
            <w:tcBorders>
              <w:top w:val="nil"/>
              <w:left w:val="nil"/>
              <w:bottom w:val="single" w:sz="8" w:space="0" w:color="auto"/>
              <w:right w:val="single" w:sz="8" w:space="0" w:color="auto"/>
            </w:tcBorders>
            <w:shd w:val="clear" w:color="auto" w:fill="auto"/>
            <w:vAlign w:val="center"/>
            <w:hideMark/>
          </w:tcPr>
          <w:p w14:paraId="3751995E"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5,832</w:t>
            </w:r>
          </w:p>
        </w:tc>
        <w:tc>
          <w:tcPr>
            <w:tcW w:w="786" w:type="dxa"/>
            <w:tcBorders>
              <w:top w:val="nil"/>
              <w:left w:val="nil"/>
              <w:bottom w:val="single" w:sz="8" w:space="0" w:color="auto"/>
              <w:right w:val="single" w:sz="8" w:space="0" w:color="auto"/>
            </w:tcBorders>
            <w:shd w:val="clear" w:color="auto" w:fill="auto"/>
            <w:vAlign w:val="center"/>
            <w:hideMark/>
          </w:tcPr>
          <w:p w14:paraId="50757999"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6,352</w:t>
            </w:r>
          </w:p>
        </w:tc>
      </w:tr>
      <w:tr w:rsidR="008619E7" w:rsidRPr="008619E7" w14:paraId="78B63A74" w14:textId="77777777" w:rsidTr="00DF563F">
        <w:trPr>
          <w:gridAfter w:val="1"/>
          <w:wAfter w:w="10" w:type="dxa"/>
          <w:trHeight w:val="441"/>
        </w:trPr>
        <w:tc>
          <w:tcPr>
            <w:tcW w:w="1638"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753CE122"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4"/>
                <w:szCs w:val="14"/>
                <w:lang w:val="en-IN" w:eastAsia="en-GB" w:bidi="ar-SA"/>
                <w14:ligatures w14:val="none"/>
              </w:rPr>
            </w:pPr>
            <w:r w:rsidRPr="008619E7">
              <w:rPr>
                <w:rFonts w:ascii="Trebuchet MS" w:eastAsia="Times New Roman" w:hAnsi="Trebuchet MS" w:cs="Times New Roman"/>
                <w:b/>
                <w:bCs/>
                <w:color w:val="000000"/>
                <w:kern w:val="0"/>
                <w:sz w:val="14"/>
                <w:szCs w:val="14"/>
                <w:lang w:eastAsia="en-GB" w:bidi="ar-SA"/>
                <w14:ligatures w14:val="none"/>
              </w:rPr>
              <w:t>Premium &lt;</w:t>
            </w:r>
          </w:p>
        </w:tc>
        <w:tc>
          <w:tcPr>
            <w:tcW w:w="770" w:type="dxa"/>
            <w:tcBorders>
              <w:top w:val="nil"/>
              <w:left w:val="nil"/>
              <w:bottom w:val="single" w:sz="8" w:space="0" w:color="auto"/>
              <w:right w:val="single" w:sz="8" w:space="0" w:color="auto"/>
            </w:tcBorders>
            <w:shd w:val="clear" w:color="auto" w:fill="auto"/>
            <w:noWrap/>
            <w:vAlign w:val="center"/>
            <w:hideMark/>
          </w:tcPr>
          <w:p w14:paraId="3B95DDB9"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6,182</w:t>
            </w:r>
          </w:p>
        </w:tc>
        <w:tc>
          <w:tcPr>
            <w:tcW w:w="770" w:type="dxa"/>
            <w:tcBorders>
              <w:top w:val="nil"/>
              <w:left w:val="nil"/>
              <w:bottom w:val="single" w:sz="8" w:space="0" w:color="auto"/>
              <w:right w:val="single" w:sz="8" w:space="0" w:color="auto"/>
            </w:tcBorders>
            <w:shd w:val="clear" w:color="auto" w:fill="auto"/>
            <w:noWrap/>
            <w:vAlign w:val="center"/>
            <w:hideMark/>
          </w:tcPr>
          <w:p w14:paraId="7F67CC28"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6,216</w:t>
            </w:r>
          </w:p>
        </w:tc>
        <w:tc>
          <w:tcPr>
            <w:tcW w:w="786" w:type="dxa"/>
            <w:tcBorders>
              <w:top w:val="nil"/>
              <w:left w:val="nil"/>
              <w:bottom w:val="single" w:sz="8" w:space="0" w:color="auto"/>
              <w:right w:val="single" w:sz="8" w:space="0" w:color="auto"/>
            </w:tcBorders>
            <w:shd w:val="clear" w:color="auto" w:fill="auto"/>
            <w:vAlign w:val="center"/>
            <w:hideMark/>
          </w:tcPr>
          <w:p w14:paraId="4C102573"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5,987</w:t>
            </w:r>
          </w:p>
        </w:tc>
        <w:tc>
          <w:tcPr>
            <w:tcW w:w="786" w:type="dxa"/>
            <w:tcBorders>
              <w:top w:val="nil"/>
              <w:left w:val="nil"/>
              <w:bottom w:val="single" w:sz="8" w:space="0" w:color="auto"/>
              <w:right w:val="single" w:sz="8" w:space="0" w:color="auto"/>
            </w:tcBorders>
            <w:shd w:val="clear" w:color="auto" w:fill="auto"/>
            <w:vAlign w:val="center"/>
            <w:hideMark/>
          </w:tcPr>
          <w:p w14:paraId="22797D7A"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5,712</w:t>
            </w:r>
          </w:p>
        </w:tc>
        <w:tc>
          <w:tcPr>
            <w:tcW w:w="786" w:type="dxa"/>
            <w:tcBorders>
              <w:top w:val="nil"/>
              <w:left w:val="nil"/>
              <w:bottom w:val="single" w:sz="8" w:space="0" w:color="auto"/>
              <w:right w:val="single" w:sz="8" w:space="0" w:color="auto"/>
            </w:tcBorders>
            <w:shd w:val="clear" w:color="auto" w:fill="auto"/>
            <w:vAlign w:val="center"/>
            <w:hideMark/>
          </w:tcPr>
          <w:p w14:paraId="29CF7CDA"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5,449</w:t>
            </w:r>
          </w:p>
        </w:tc>
        <w:tc>
          <w:tcPr>
            <w:tcW w:w="786" w:type="dxa"/>
            <w:tcBorders>
              <w:top w:val="nil"/>
              <w:left w:val="nil"/>
              <w:bottom w:val="single" w:sz="8" w:space="0" w:color="auto"/>
              <w:right w:val="single" w:sz="8" w:space="0" w:color="auto"/>
            </w:tcBorders>
            <w:shd w:val="clear" w:color="auto" w:fill="auto"/>
            <w:vAlign w:val="center"/>
            <w:hideMark/>
          </w:tcPr>
          <w:p w14:paraId="17F56E45"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5,558</w:t>
            </w:r>
          </w:p>
        </w:tc>
        <w:tc>
          <w:tcPr>
            <w:tcW w:w="786" w:type="dxa"/>
            <w:tcBorders>
              <w:top w:val="nil"/>
              <w:left w:val="nil"/>
              <w:bottom w:val="single" w:sz="8" w:space="0" w:color="auto"/>
              <w:right w:val="single" w:sz="8" w:space="0" w:color="auto"/>
            </w:tcBorders>
            <w:shd w:val="clear" w:color="auto" w:fill="auto"/>
            <w:vAlign w:val="center"/>
            <w:hideMark/>
          </w:tcPr>
          <w:p w14:paraId="3D9413F3"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5,665</w:t>
            </w:r>
          </w:p>
        </w:tc>
        <w:tc>
          <w:tcPr>
            <w:tcW w:w="786" w:type="dxa"/>
            <w:tcBorders>
              <w:top w:val="nil"/>
              <w:left w:val="nil"/>
              <w:bottom w:val="single" w:sz="8" w:space="0" w:color="auto"/>
              <w:right w:val="single" w:sz="8" w:space="0" w:color="auto"/>
            </w:tcBorders>
            <w:shd w:val="clear" w:color="auto" w:fill="auto"/>
            <w:vAlign w:val="center"/>
            <w:hideMark/>
          </w:tcPr>
          <w:p w14:paraId="74CE24AB"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5,876</w:t>
            </w:r>
          </w:p>
        </w:tc>
        <w:tc>
          <w:tcPr>
            <w:tcW w:w="786" w:type="dxa"/>
            <w:tcBorders>
              <w:top w:val="nil"/>
              <w:left w:val="nil"/>
              <w:bottom w:val="single" w:sz="8" w:space="0" w:color="auto"/>
              <w:right w:val="single" w:sz="8" w:space="0" w:color="auto"/>
            </w:tcBorders>
            <w:shd w:val="clear" w:color="auto" w:fill="auto"/>
            <w:vAlign w:val="center"/>
            <w:hideMark/>
          </w:tcPr>
          <w:p w14:paraId="2361BAB2"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6,355</w:t>
            </w:r>
          </w:p>
        </w:tc>
        <w:tc>
          <w:tcPr>
            <w:tcW w:w="786" w:type="dxa"/>
            <w:tcBorders>
              <w:top w:val="nil"/>
              <w:left w:val="nil"/>
              <w:bottom w:val="single" w:sz="8" w:space="0" w:color="auto"/>
              <w:right w:val="single" w:sz="8" w:space="0" w:color="auto"/>
            </w:tcBorders>
            <w:shd w:val="clear" w:color="auto" w:fill="auto"/>
            <w:vAlign w:val="center"/>
            <w:hideMark/>
          </w:tcPr>
          <w:p w14:paraId="7743FAD4"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6,998</w:t>
            </w:r>
          </w:p>
        </w:tc>
        <w:tc>
          <w:tcPr>
            <w:tcW w:w="786" w:type="dxa"/>
            <w:tcBorders>
              <w:top w:val="nil"/>
              <w:left w:val="nil"/>
              <w:bottom w:val="single" w:sz="8" w:space="0" w:color="auto"/>
              <w:right w:val="single" w:sz="8" w:space="0" w:color="auto"/>
            </w:tcBorders>
            <w:shd w:val="clear" w:color="auto" w:fill="auto"/>
            <w:vAlign w:val="center"/>
            <w:hideMark/>
          </w:tcPr>
          <w:p w14:paraId="05FA91C1"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7,622</w:t>
            </w:r>
          </w:p>
        </w:tc>
      </w:tr>
      <w:tr w:rsidR="008619E7" w:rsidRPr="008619E7" w14:paraId="298B39C2" w14:textId="77777777" w:rsidTr="00DF563F">
        <w:trPr>
          <w:gridAfter w:val="1"/>
          <w:wAfter w:w="10" w:type="dxa"/>
          <w:trHeight w:val="441"/>
        </w:trPr>
        <w:tc>
          <w:tcPr>
            <w:tcW w:w="1638"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01ED6DD4"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4"/>
                <w:szCs w:val="14"/>
                <w:lang w:val="en-IN" w:eastAsia="en-GB" w:bidi="ar-SA"/>
                <w14:ligatures w14:val="none"/>
              </w:rPr>
            </w:pPr>
            <w:r w:rsidRPr="008619E7">
              <w:rPr>
                <w:rFonts w:ascii="Trebuchet MS" w:eastAsia="Times New Roman" w:hAnsi="Trebuchet MS" w:cs="Times New Roman"/>
                <w:b/>
                <w:bCs/>
                <w:color w:val="000000"/>
                <w:kern w:val="0"/>
                <w:sz w:val="14"/>
                <w:szCs w:val="14"/>
                <w:lang w:eastAsia="en-GB" w:bidi="ar-SA"/>
                <w14:ligatures w14:val="none"/>
              </w:rPr>
              <w:t>Premium Plus &lt;</w:t>
            </w:r>
          </w:p>
        </w:tc>
        <w:tc>
          <w:tcPr>
            <w:tcW w:w="770" w:type="dxa"/>
            <w:tcBorders>
              <w:top w:val="nil"/>
              <w:left w:val="nil"/>
              <w:bottom w:val="single" w:sz="8" w:space="0" w:color="auto"/>
              <w:right w:val="single" w:sz="8" w:space="0" w:color="auto"/>
            </w:tcBorders>
            <w:shd w:val="clear" w:color="auto" w:fill="auto"/>
            <w:noWrap/>
            <w:vAlign w:val="center"/>
            <w:hideMark/>
          </w:tcPr>
          <w:p w14:paraId="0C9B10E5"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7,728</w:t>
            </w:r>
          </w:p>
        </w:tc>
        <w:tc>
          <w:tcPr>
            <w:tcW w:w="770" w:type="dxa"/>
            <w:tcBorders>
              <w:top w:val="nil"/>
              <w:left w:val="nil"/>
              <w:bottom w:val="single" w:sz="8" w:space="0" w:color="auto"/>
              <w:right w:val="single" w:sz="8" w:space="0" w:color="auto"/>
            </w:tcBorders>
            <w:shd w:val="clear" w:color="auto" w:fill="auto"/>
            <w:noWrap/>
            <w:vAlign w:val="center"/>
            <w:hideMark/>
          </w:tcPr>
          <w:p w14:paraId="33E3E17C"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7,770</w:t>
            </w:r>
          </w:p>
        </w:tc>
        <w:tc>
          <w:tcPr>
            <w:tcW w:w="786" w:type="dxa"/>
            <w:tcBorders>
              <w:top w:val="nil"/>
              <w:left w:val="nil"/>
              <w:bottom w:val="single" w:sz="8" w:space="0" w:color="auto"/>
              <w:right w:val="single" w:sz="8" w:space="0" w:color="auto"/>
            </w:tcBorders>
            <w:shd w:val="clear" w:color="auto" w:fill="auto"/>
            <w:vAlign w:val="center"/>
            <w:hideMark/>
          </w:tcPr>
          <w:p w14:paraId="484E16AC"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7,484</w:t>
            </w:r>
          </w:p>
        </w:tc>
        <w:tc>
          <w:tcPr>
            <w:tcW w:w="786" w:type="dxa"/>
            <w:tcBorders>
              <w:top w:val="nil"/>
              <w:left w:val="nil"/>
              <w:bottom w:val="single" w:sz="8" w:space="0" w:color="auto"/>
              <w:right w:val="single" w:sz="8" w:space="0" w:color="auto"/>
            </w:tcBorders>
            <w:shd w:val="clear" w:color="auto" w:fill="auto"/>
            <w:vAlign w:val="center"/>
            <w:hideMark/>
          </w:tcPr>
          <w:p w14:paraId="76C89DC2"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7,140</w:t>
            </w:r>
          </w:p>
        </w:tc>
        <w:tc>
          <w:tcPr>
            <w:tcW w:w="786" w:type="dxa"/>
            <w:tcBorders>
              <w:top w:val="nil"/>
              <w:left w:val="nil"/>
              <w:bottom w:val="single" w:sz="8" w:space="0" w:color="auto"/>
              <w:right w:val="single" w:sz="8" w:space="0" w:color="auto"/>
            </w:tcBorders>
            <w:shd w:val="clear" w:color="auto" w:fill="auto"/>
            <w:vAlign w:val="center"/>
            <w:hideMark/>
          </w:tcPr>
          <w:p w14:paraId="095918D6"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6,811</w:t>
            </w:r>
          </w:p>
        </w:tc>
        <w:tc>
          <w:tcPr>
            <w:tcW w:w="786" w:type="dxa"/>
            <w:tcBorders>
              <w:top w:val="nil"/>
              <w:left w:val="nil"/>
              <w:bottom w:val="single" w:sz="8" w:space="0" w:color="auto"/>
              <w:right w:val="single" w:sz="8" w:space="0" w:color="auto"/>
            </w:tcBorders>
            <w:shd w:val="clear" w:color="auto" w:fill="auto"/>
            <w:vAlign w:val="center"/>
            <w:hideMark/>
          </w:tcPr>
          <w:p w14:paraId="3A1A78DF"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6,947</w:t>
            </w:r>
          </w:p>
        </w:tc>
        <w:tc>
          <w:tcPr>
            <w:tcW w:w="786" w:type="dxa"/>
            <w:tcBorders>
              <w:top w:val="nil"/>
              <w:left w:val="nil"/>
              <w:bottom w:val="single" w:sz="8" w:space="0" w:color="auto"/>
              <w:right w:val="single" w:sz="8" w:space="0" w:color="auto"/>
            </w:tcBorders>
            <w:shd w:val="clear" w:color="auto" w:fill="auto"/>
            <w:vAlign w:val="center"/>
            <w:hideMark/>
          </w:tcPr>
          <w:p w14:paraId="249BE685"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7,082</w:t>
            </w:r>
          </w:p>
        </w:tc>
        <w:tc>
          <w:tcPr>
            <w:tcW w:w="786" w:type="dxa"/>
            <w:tcBorders>
              <w:top w:val="nil"/>
              <w:left w:val="nil"/>
              <w:bottom w:val="single" w:sz="8" w:space="0" w:color="auto"/>
              <w:right w:val="single" w:sz="8" w:space="0" w:color="auto"/>
            </w:tcBorders>
            <w:shd w:val="clear" w:color="auto" w:fill="auto"/>
            <w:vAlign w:val="center"/>
            <w:hideMark/>
          </w:tcPr>
          <w:p w14:paraId="0BE73830"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7,345</w:t>
            </w:r>
          </w:p>
        </w:tc>
        <w:tc>
          <w:tcPr>
            <w:tcW w:w="786" w:type="dxa"/>
            <w:tcBorders>
              <w:top w:val="nil"/>
              <w:left w:val="nil"/>
              <w:bottom w:val="single" w:sz="8" w:space="0" w:color="auto"/>
              <w:right w:val="single" w:sz="8" w:space="0" w:color="auto"/>
            </w:tcBorders>
            <w:shd w:val="clear" w:color="auto" w:fill="auto"/>
            <w:vAlign w:val="center"/>
            <w:hideMark/>
          </w:tcPr>
          <w:p w14:paraId="406341EF"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7,943</w:t>
            </w:r>
          </w:p>
        </w:tc>
        <w:tc>
          <w:tcPr>
            <w:tcW w:w="786" w:type="dxa"/>
            <w:tcBorders>
              <w:top w:val="nil"/>
              <w:left w:val="nil"/>
              <w:bottom w:val="single" w:sz="8" w:space="0" w:color="auto"/>
              <w:right w:val="single" w:sz="8" w:space="0" w:color="auto"/>
            </w:tcBorders>
            <w:shd w:val="clear" w:color="auto" w:fill="auto"/>
            <w:vAlign w:val="center"/>
            <w:hideMark/>
          </w:tcPr>
          <w:p w14:paraId="3AE54604"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8.748</w:t>
            </w:r>
          </w:p>
        </w:tc>
        <w:tc>
          <w:tcPr>
            <w:tcW w:w="786" w:type="dxa"/>
            <w:tcBorders>
              <w:top w:val="nil"/>
              <w:left w:val="nil"/>
              <w:bottom w:val="single" w:sz="8" w:space="0" w:color="auto"/>
              <w:right w:val="single" w:sz="8" w:space="0" w:color="auto"/>
            </w:tcBorders>
            <w:shd w:val="clear" w:color="auto" w:fill="auto"/>
            <w:vAlign w:val="center"/>
            <w:hideMark/>
          </w:tcPr>
          <w:p w14:paraId="08BBD947"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9,528</w:t>
            </w:r>
          </w:p>
        </w:tc>
      </w:tr>
      <w:tr w:rsidR="008619E7" w:rsidRPr="008619E7" w14:paraId="75A4ACB4" w14:textId="77777777" w:rsidTr="00DF563F">
        <w:trPr>
          <w:gridAfter w:val="1"/>
          <w:wAfter w:w="10" w:type="dxa"/>
          <w:trHeight w:val="441"/>
        </w:trPr>
        <w:tc>
          <w:tcPr>
            <w:tcW w:w="1638"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5D338D75" w14:textId="77777777" w:rsidR="008619E7" w:rsidRPr="008619E7" w:rsidRDefault="008619E7" w:rsidP="008619E7">
            <w:pPr>
              <w:spacing w:after="0" w:line="240" w:lineRule="auto"/>
              <w:jc w:val="center"/>
              <w:rPr>
                <w:rFonts w:ascii="Trebuchet MS" w:eastAsia="Times New Roman" w:hAnsi="Trebuchet MS" w:cs="Times New Roman"/>
                <w:b/>
                <w:bCs/>
                <w:color w:val="000000"/>
                <w:kern w:val="0"/>
                <w:sz w:val="14"/>
                <w:szCs w:val="14"/>
                <w:lang w:val="en-IN" w:eastAsia="en-GB" w:bidi="ar-SA"/>
                <w14:ligatures w14:val="none"/>
              </w:rPr>
            </w:pPr>
            <w:r w:rsidRPr="008619E7">
              <w:rPr>
                <w:rFonts w:ascii="Trebuchet MS" w:eastAsia="Times New Roman" w:hAnsi="Trebuchet MS" w:cs="Times New Roman"/>
                <w:b/>
                <w:bCs/>
                <w:color w:val="000000"/>
                <w:kern w:val="0"/>
                <w:sz w:val="14"/>
                <w:szCs w:val="14"/>
                <w:lang w:eastAsia="en-GB" w:bidi="ar-SA"/>
                <w14:ligatures w14:val="none"/>
              </w:rPr>
              <w:t>Luxury &gt;</w:t>
            </w:r>
          </w:p>
        </w:tc>
        <w:tc>
          <w:tcPr>
            <w:tcW w:w="770" w:type="dxa"/>
            <w:tcBorders>
              <w:top w:val="nil"/>
              <w:left w:val="nil"/>
              <w:bottom w:val="single" w:sz="8" w:space="0" w:color="auto"/>
              <w:right w:val="single" w:sz="8" w:space="0" w:color="auto"/>
            </w:tcBorders>
            <w:shd w:val="clear" w:color="auto" w:fill="auto"/>
            <w:noWrap/>
            <w:vAlign w:val="center"/>
            <w:hideMark/>
          </w:tcPr>
          <w:p w14:paraId="1DC6B45F"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7,728</w:t>
            </w:r>
          </w:p>
        </w:tc>
        <w:tc>
          <w:tcPr>
            <w:tcW w:w="770" w:type="dxa"/>
            <w:tcBorders>
              <w:top w:val="nil"/>
              <w:left w:val="nil"/>
              <w:bottom w:val="single" w:sz="8" w:space="0" w:color="auto"/>
              <w:right w:val="single" w:sz="8" w:space="0" w:color="auto"/>
            </w:tcBorders>
            <w:shd w:val="clear" w:color="auto" w:fill="auto"/>
            <w:noWrap/>
            <w:vAlign w:val="center"/>
            <w:hideMark/>
          </w:tcPr>
          <w:p w14:paraId="6B026572"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7,770</w:t>
            </w:r>
          </w:p>
        </w:tc>
        <w:tc>
          <w:tcPr>
            <w:tcW w:w="786" w:type="dxa"/>
            <w:tcBorders>
              <w:top w:val="nil"/>
              <w:left w:val="nil"/>
              <w:bottom w:val="single" w:sz="8" w:space="0" w:color="auto"/>
              <w:right w:val="single" w:sz="8" w:space="0" w:color="auto"/>
            </w:tcBorders>
            <w:shd w:val="clear" w:color="auto" w:fill="auto"/>
            <w:vAlign w:val="center"/>
            <w:hideMark/>
          </w:tcPr>
          <w:p w14:paraId="55FAA473"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7,484</w:t>
            </w:r>
          </w:p>
        </w:tc>
        <w:tc>
          <w:tcPr>
            <w:tcW w:w="786" w:type="dxa"/>
            <w:tcBorders>
              <w:top w:val="nil"/>
              <w:left w:val="nil"/>
              <w:bottom w:val="single" w:sz="8" w:space="0" w:color="auto"/>
              <w:right w:val="single" w:sz="8" w:space="0" w:color="auto"/>
            </w:tcBorders>
            <w:shd w:val="clear" w:color="auto" w:fill="auto"/>
            <w:vAlign w:val="center"/>
            <w:hideMark/>
          </w:tcPr>
          <w:p w14:paraId="0B83A81F"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7,140</w:t>
            </w:r>
          </w:p>
        </w:tc>
        <w:tc>
          <w:tcPr>
            <w:tcW w:w="786" w:type="dxa"/>
            <w:tcBorders>
              <w:top w:val="nil"/>
              <w:left w:val="nil"/>
              <w:bottom w:val="single" w:sz="8" w:space="0" w:color="auto"/>
              <w:right w:val="single" w:sz="8" w:space="0" w:color="auto"/>
            </w:tcBorders>
            <w:shd w:val="clear" w:color="auto" w:fill="auto"/>
            <w:vAlign w:val="center"/>
            <w:hideMark/>
          </w:tcPr>
          <w:p w14:paraId="54D566A8"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6,811</w:t>
            </w:r>
          </w:p>
        </w:tc>
        <w:tc>
          <w:tcPr>
            <w:tcW w:w="786" w:type="dxa"/>
            <w:tcBorders>
              <w:top w:val="nil"/>
              <w:left w:val="nil"/>
              <w:bottom w:val="single" w:sz="8" w:space="0" w:color="auto"/>
              <w:right w:val="single" w:sz="8" w:space="0" w:color="auto"/>
            </w:tcBorders>
            <w:shd w:val="clear" w:color="auto" w:fill="auto"/>
            <w:vAlign w:val="center"/>
            <w:hideMark/>
          </w:tcPr>
          <w:p w14:paraId="19D01A1E"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6,947</w:t>
            </w:r>
          </w:p>
        </w:tc>
        <w:tc>
          <w:tcPr>
            <w:tcW w:w="786" w:type="dxa"/>
            <w:tcBorders>
              <w:top w:val="nil"/>
              <w:left w:val="nil"/>
              <w:bottom w:val="single" w:sz="8" w:space="0" w:color="auto"/>
              <w:right w:val="single" w:sz="8" w:space="0" w:color="auto"/>
            </w:tcBorders>
            <w:shd w:val="clear" w:color="auto" w:fill="auto"/>
            <w:vAlign w:val="center"/>
            <w:hideMark/>
          </w:tcPr>
          <w:p w14:paraId="5F86B7A1"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7,082</w:t>
            </w:r>
          </w:p>
        </w:tc>
        <w:tc>
          <w:tcPr>
            <w:tcW w:w="786" w:type="dxa"/>
            <w:tcBorders>
              <w:top w:val="nil"/>
              <w:left w:val="nil"/>
              <w:bottom w:val="single" w:sz="8" w:space="0" w:color="auto"/>
              <w:right w:val="single" w:sz="8" w:space="0" w:color="auto"/>
            </w:tcBorders>
            <w:shd w:val="clear" w:color="auto" w:fill="auto"/>
            <w:vAlign w:val="center"/>
            <w:hideMark/>
          </w:tcPr>
          <w:p w14:paraId="4E3F874F"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7,345</w:t>
            </w:r>
          </w:p>
        </w:tc>
        <w:tc>
          <w:tcPr>
            <w:tcW w:w="786" w:type="dxa"/>
            <w:tcBorders>
              <w:top w:val="nil"/>
              <w:left w:val="nil"/>
              <w:bottom w:val="single" w:sz="8" w:space="0" w:color="auto"/>
              <w:right w:val="single" w:sz="8" w:space="0" w:color="auto"/>
            </w:tcBorders>
            <w:shd w:val="clear" w:color="auto" w:fill="auto"/>
            <w:vAlign w:val="center"/>
            <w:hideMark/>
          </w:tcPr>
          <w:p w14:paraId="7636CA25"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7,943</w:t>
            </w:r>
          </w:p>
        </w:tc>
        <w:tc>
          <w:tcPr>
            <w:tcW w:w="786" w:type="dxa"/>
            <w:tcBorders>
              <w:top w:val="nil"/>
              <w:left w:val="nil"/>
              <w:bottom w:val="single" w:sz="8" w:space="0" w:color="auto"/>
              <w:right w:val="single" w:sz="8" w:space="0" w:color="auto"/>
            </w:tcBorders>
            <w:shd w:val="clear" w:color="auto" w:fill="auto"/>
            <w:vAlign w:val="center"/>
            <w:hideMark/>
          </w:tcPr>
          <w:p w14:paraId="2EF5F596"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8,748</w:t>
            </w:r>
          </w:p>
        </w:tc>
        <w:tc>
          <w:tcPr>
            <w:tcW w:w="786" w:type="dxa"/>
            <w:tcBorders>
              <w:top w:val="nil"/>
              <w:left w:val="nil"/>
              <w:bottom w:val="single" w:sz="8" w:space="0" w:color="auto"/>
              <w:right w:val="single" w:sz="8" w:space="0" w:color="auto"/>
            </w:tcBorders>
            <w:shd w:val="clear" w:color="auto" w:fill="auto"/>
            <w:vAlign w:val="center"/>
            <w:hideMark/>
          </w:tcPr>
          <w:p w14:paraId="2CDB56FB" w14:textId="77777777" w:rsidR="008619E7" w:rsidRPr="008619E7" w:rsidRDefault="008619E7" w:rsidP="008619E7">
            <w:pPr>
              <w:spacing w:after="0" w:line="240" w:lineRule="auto"/>
              <w:jc w:val="center"/>
              <w:rPr>
                <w:rFonts w:ascii="Trebuchet MS" w:eastAsia="Times New Roman" w:hAnsi="Trebuchet MS" w:cs="Times New Roman"/>
                <w:color w:val="000000"/>
                <w:kern w:val="0"/>
                <w:sz w:val="12"/>
                <w:szCs w:val="12"/>
                <w:lang w:val="en-IN" w:eastAsia="en-GB" w:bidi="ar-SA"/>
                <w14:ligatures w14:val="none"/>
              </w:rPr>
            </w:pPr>
            <w:r w:rsidRPr="008619E7">
              <w:rPr>
                <w:rFonts w:ascii="Trebuchet MS" w:eastAsia="Times New Roman" w:hAnsi="Trebuchet MS" w:cs="Times New Roman"/>
                <w:color w:val="000000"/>
                <w:kern w:val="0"/>
                <w:sz w:val="12"/>
                <w:szCs w:val="12"/>
                <w:lang w:eastAsia="en-GB" w:bidi="ar-SA"/>
                <w14:ligatures w14:val="none"/>
              </w:rPr>
              <w:t>9,528</w:t>
            </w:r>
          </w:p>
        </w:tc>
      </w:tr>
    </w:tbl>
    <w:p w14:paraId="47E398E8" w14:textId="77777777" w:rsidR="00E05D87" w:rsidRPr="008619E7" w:rsidRDefault="00E05D87" w:rsidP="00207B0F">
      <w:pPr>
        <w:spacing w:line="240" w:lineRule="auto"/>
        <w:rPr>
          <w:rFonts w:ascii="Trebuchet MS" w:hAnsi="Trebuchet MS" w:cstheme="minorHAnsi"/>
          <w:color w:val="000000" w:themeColor="text1"/>
          <w:sz w:val="21"/>
          <w:szCs w:val="21"/>
        </w:rPr>
      </w:pPr>
    </w:p>
    <w:p w14:paraId="016DE02A" w14:textId="77777777" w:rsidR="00E05D87" w:rsidRPr="008619E7" w:rsidRDefault="00E05D87" w:rsidP="00207B0F">
      <w:pPr>
        <w:spacing w:line="240" w:lineRule="auto"/>
        <w:rPr>
          <w:rFonts w:ascii="Trebuchet MS" w:hAnsi="Trebuchet MS" w:cstheme="minorHAnsi"/>
          <w:color w:val="000000" w:themeColor="text1"/>
          <w:sz w:val="21"/>
          <w:szCs w:val="21"/>
        </w:rPr>
      </w:pPr>
    </w:p>
    <w:p w14:paraId="1BE77ACF" w14:textId="027A74CF" w:rsidR="00105358" w:rsidRPr="008619E7" w:rsidRDefault="00105358" w:rsidP="00207B0F">
      <w:pPr>
        <w:keepNext/>
        <w:framePr w:dropCap="drop" w:lines="3" w:wrap="around" w:vAnchor="text" w:hAnchor="text"/>
        <w:spacing w:after="0" w:line="240" w:lineRule="auto"/>
        <w:textAlignment w:val="baseline"/>
        <w:rPr>
          <w:rFonts w:ascii="Trebuchet MS" w:hAnsi="Trebuchet MS" w:cstheme="minorHAnsi"/>
          <w:color w:val="000000" w:themeColor="text1"/>
          <w:sz w:val="21"/>
          <w:szCs w:val="21"/>
        </w:rPr>
      </w:pPr>
    </w:p>
    <w:sectPr w:rsidR="00105358" w:rsidRPr="00861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5B"/>
    <w:rsid w:val="00002281"/>
    <w:rsid w:val="00003654"/>
    <w:rsid w:val="00003D19"/>
    <w:rsid w:val="000044CE"/>
    <w:rsid w:val="000049D4"/>
    <w:rsid w:val="00004E2C"/>
    <w:rsid w:val="00004E63"/>
    <w:rsid w:val="00005D14"/>
    <w:rsid w:val="0000612E"/>
    <w:rsid w:val="00006639"/>
    <w:rsid w:val="00006B36"/>
    <w:rsid w:val="00006E86"/>
    <w:rsid w:val="00007AFF"/>
    <w:rsid w:val="00010E55"/>
    <w:rsid w:val="00016BDD"/>
    <w:rsid w:val="00017ED1"/>
    <w:rsid w:val="0002245E"/>
    <w:rsid w:val="00023B97"/>
    <w:rsid w:val="00031C2A"/>
    <w:rsid w:val="00032B9D"/>
    <w:rsid w:val="00033095"/>
    <w:rsid w:val="0003374D"/>
    <w:rsid w:val="00040275"/>
    <w:rsid w:val="00040525"/>
    <w:rsid w:val="00040BCA"/>
    <w:rsid w:val="0004172E"/>
    <w:rsid w:val="00041D12"/>
    <w:rsid w:val="000420E9"/>
    <w:rsid w:val="00042F81"/>
    <w:rsid w:val="00045757"/>
    <w:rsid w:val="00047948"/>
    <w:rsid w:val="00050DA6"/>
    <w:rsid w:val="000515F4"/>
    <w:rsid w:val="0005171C"/>
    <w:rsid w:val="0005312B"/>
    <w:rsid w:val="0005351E"/>
    <w:rsid w:val="0005515C"/>
    <w:rsid w:val="00057D0C"/>
    <w:rsid w:val="000612FF"/>
    <w:rsid w:val="00063725"/>
    <w:rsid w:val="00064352"/>
    <w:rsid w:val="00066496"/>
    <w:rsid w:val="00067A36"/>
    <w:rsid w:val="00070CF4"/>
    <w:rsid w:val="00073AC1"/>
    <w:rsid w:val="00073F93"/>
    <w:rsid w:val="000747E7"/>
    <w:rsid w:val="00075EE8"/>
    <w:rsid w:val="00077AB4"/>
    <w:rsid w:val="00081509"/>
    <w:rsid w:val="00081B0A"/>
    <w:rsid w:val="00081EB5"/>
    <w:rsid w:val="0008381D"/>
    <w:rsid w:val="00083A06"/>
    <w:rsid w:val="000840A4"/>
    <w:rsid w:val="00084278"/>
    <w:rsid w:val="000844DB"/>
    <w:rsid w:val="000909B9"/>
    <w:rsid w:val="000932F4"/>
    <w:rsid w:val="00096310"/>
    <w:rsid w:val="000977BC"/>
    <w:rsid w:val="000A0B87"/>
    <w:rsid w:val="000A34C7"/>
    <w:rsid w:val="000A359B"/>
    <w:rsid w:val="000A3D6F"/>
    <w:rsid w:val="000A40C0"/>
    <w:rsid w:val="000A5B59"/>
    <w:rsid w:val="000A65D7"/>
    <w:rsid w:val="000B014A"/>
    <w:rsid w:val="000B2A05"/>
    <w:rsid w:val="000B5794"/>
    <w:rsid w:val="000B76D1"/>
    <w:rsid w:val="000C1438"/>
    <w:rsid w:val="000C1CE7"/>
    <w:rsid w:val="000C2282"/>
    <w:rsid w:val="000C22FA"/>
    <w:rsid w:val="000C2C25"/>
    <w:rsid w:val="000C3DDE"/>
    <w:rsid w:val="000C683B"/>
    <w:rsid w:val="000C6A51"/>
    <w:rsid w:val="000C72C9"/>
    <w:rsid w:val="000D0FD0"/>
    <w:rsid w:val="000D178F"/>
    <w:rsid w:val="000D220A"/>
    <w:rsid w:val="000D2611"/>
    <w:rsid w:val="000D347C"/>
    <w:rsid w:val="000D4825"/>
    <w:rsid w:val="000D4B7E"/>
    <w:rsid w:val="000D59B2"/>
    <w:rsid w:val="000D78B2"/>
    <w:rsid w:val="000D7C3B"/>
    <w:rsid w:val="000D7D14"/>
    <w:rsid w:val="000E0284"/>
    <w:rsid w:val="000E3E84"/>
    <w:rsid w:val="000E4A14"/>
    <w:rsid w:val="000E5037"/>
    <w:rsid w:val="000E5734"/>
    <w:rsid w:val="000E5CB9"/>
    <w:rsid w:val="000E608E"/>
    <w:rsid w:val="000E7E68"/>
    <w:rsid w:val="000F0662"/>
    <w:rsid w:val="000F162A"/>
    <w:rsid w:val="000F2777"/>
    <w:rsid w:val="000F2F17"/>
    <w:rsid w:val="000F30A6"/>
    <w:rsid w:val="000F31E0"/>
    <w:rsid w:val="000F3C93"/>
    <w:rsid w:val="000F43DB"/>
    <w:rsid w:val="000F43E6"/>
    <w:rsid w:val="000F5201"/>
    <w:rsid w:val="000F56D4"/>
    <w:rsid w:val="000F7376"/>
    <w:rsid w:val="00100B15"/>
    <w:rsid w:val="00102802"/>
    <w:rsid w:val="00103561"/>
    <w:rsid w:val="00104AF3"/>
    <w:rsid w:val="00105358"/>
    <w:rsid w:val="001056C7"/>
    <w:rsid w:val="00106008"/>
    <w:rsid w:val="00110C82"/>
    <w:rsid w:val="00110D76"/>
    <w:rsid w:val="00110E3B"/>
    <w:rsid w:val="00111EE4"/>
    <w:rsid w:val="00112692"/>
    <w:rsid w:val="001128F1"/>
    <w:rsid w:val="00113666"/>
    <w:rsid w:val="00113EB4"/>
    <w:rsid w:val="00113EFC"/>
    <w:rsid w:val="001160AF"/>
    <w:rsid w:val="0011633B"/>
    <w:rsid w:val="001170E1"/>
    <w:rsid w:val="00117F3F"/>
    <w:rsid w:val="00122C4B"/>
    <w:rsid w:val="00123BE4"/>
    <w:rsid w:val="00124279"/>
    <w:rsid w:val="001245D7"/>
    <w:rsid w:val="00124877"/>
    <w:rsid w:val="00126D24"/>
    <w:rsid w:val="001316CB"/>
    <w:rsid w:val="0013170B"/>
    <w:rsid w:val="00131803"/>
    <w:rsid w:val="001318C2"/>
    <w:rsid w:val="00131F4B"/>
    <w:rsid w:val="0013269B"/>
    <w:rsid w:val="00132AF6"/>
    <w:rsid w:val="001339D5"/>
    <w:rsid w:val="001353C1"/>
    <w:rsid w:val="00135E07"/>
    <w:rsid w:val="001366F2"/>
    <w:rsid w:val="00136757"/>
    <w:rsid w:val="00137170"/>
    <w:rsid w:val="001400E1"/>
    <w:rsid w:val="00140417"/>
    <w:rsid w:val="00141D9E"/>
    <w:rsid w:val="00142DD4"/>
    <w:rsid w:val="00144EF4"/>
    <w:rsid w:val="001460C0"/>
    <w:rsid w:val="0014623D"/>
    <w:rsid w:val="001472D8"/>
    <w:rsid w:val="00155F5B"/>
    <w:rsid w:val="001561EA"/>
    <w:rsid w:val="0015679C"/>
    <w:rsid w:val="00156AC3"/>
    <w:rsid w:val="0015779B"/>
    <w:rsid w:val="001600E2"/>
    <w:rsid w:val="00160B59"/>
    <w:rsid w:val="00161EAD"/>
    <w:rsid w:val="00162089"/>
    <w:rsid w:val="00162E4F"/>
    <w:rsid w:val="001631C0"/>
    <w:rsid w:val="00165F54"/>
    <w:rsid w:val="00166BB2"/>
    <w:rsid w:val="00167039"/>
    <w:rsid w:val="0017050D"/>
    <w:rsid w:val="00171562"/>
    <w:rsid w:val="00172F76"/>
    <w:rsid w:val="00173B99"/>
    <w:rsid w:val="00175E10"/>
    <w:rsid w:val="00176265"/>
    <w:rsid w:val="00180B67"/>
    <w:rsid w:val="00181F29"/>
    <w:rsid w:val="00181F73"/>
    <w:rsid w:val="00182DBA"/>
    <w:rsid w:val="001831E0"/>
    <w:rsid w:val="0018367D"/>
    <w:rsid w:val="00187476"/>
    <w:rsid w:val="00187CD5"/>
    <w:rsid w:val="001900A7"/>
    <w:rsid w:val="001904A1"/>
    <w:rsid w:val="00190811"/>
    <w:rsid w:val="001918FC"/>
    <w:rsid w:val="00191DB8"/>
    <w:rsid w:val="0019252E"/>
    <w:rsid w:val="001953E3"/>
    <w:rsid w:val="0019644B"/>
    <w:rsid w:val="00196DFE"/>
    <w:rsid w:val="00196E87"/>
    <w:rsid w:val="00196EDB"/>
    <w:rsid w:val="0019737C"/>
    <w:rsid w:val="001977C5"/>
    <w:rsid w:val="001A1379"/>
    <w:rsid w:val="001A2E67"/>
    <w:rsid w:val="001A35FD"/>
    <w:rsid w:val="001A3B1F"/>
    <w:rsid w:val="001A455A"/>
    <w:rsid w:val="001A4B0B"/>
    <w:rsid w:val="001A5312"/>
    <w:rsid w:val="001A5F7F"/>
    <w:rsid w:val="001A7C93"/>
    <w:rsid w:val="001B0238"/>
    <w:rsid w:val="001B1FE6"/>
    <w:rsid w:val="001B2AC4"/>
    <w:rsid w:val="001B2F28"/>
    <w:rsid w:val="001B32B4"/>
    <w:rsid w:val="001B453D"/>
    <w:rsid w:val="001B5B3F"/>
    <w:rsid w:val="001B5DBC"/>
    <w:rsid w:val="001B6CEA"/>
    <w:rsid w:val="001B6FCB"/>
    <w:rsid w:val="001B703C"/>
    <w:rsid w:val="001C0C0F"/>
    <w:rsid w:val="001C1CCB"/>
    <w:rsid w:val="001C20D3"/>
    <w:rsid w:val="001C46C6"/>
    <w:rsid w:val="001C4CA8"/>
    <w:rsid w:val="001C54EF"/>
    <w:rsid w:val="001C5928"/>
    <w:rsid w:val="001C6490"/>
    <w:rsid w:val="001C7891"/>
    <w:rsid w:val="001D1867"/>
    <w:rsid w:val="001D55AE"/>
    <w:rsid w:val="001D5D50"/>
    <w:rsid w:val="001D6CC1"/>
    <w:rsid w:val="001D79EF"/>
    <w:rsid w:val="001E0613"/>
    <w:rsid w:val="001E0EFE"/>
    <w:rsid w:val="001E0F1B"/>
    <w:rsid w:val="001F08F0"/>
    <w:rsid w:val="001F3D88"/>
    <w:rsid w:val="001F4EB1"/>
    <w:rsid w:val="002001D4"/>
    <w:rsid w:val="00200CAE"/>
    <w:rsid w:val="00201779"/>
    <w:rsid w:val="0020268A"/>
    <w:rsid w:val="0020616C"/>
    <w:rsid w:val="002061B5"/>
    <w:rsid w:val="00207A95"/>
    <w:rsid w:val="00207B0F"/>
    <w:rsid w:val="00207E19"/>
    <w:rsid w:val="00210EC0"/>
    <w:rsid w:val="002116AC"/>
    <w:rsid w:val="002117CC"/>
    <w:rsid w:val="00212FB2"/>
    <w:rsid w:val="00214DE9"/>
    <w:rsid w:val="0021520C"/>
    <w:rsid w:val="00216B64"/>
    <w:rsid w:val="00216E48"/>
    <w:rsid w:val="002170F6"/>
    <w:rsid w:val="00217437"/>
    <w:rsid w:val="00217751"/>
    <w:rsid w:val="00217C81"/>
    <w:rsid w:val="00217E6C"/>
    <w:rsid w:val="002205EB"/>
    <w:rsid w:val="0022082C"/>
    <w:rsid w:val="00223737"/>
    <w:rsid w:val="00224227"/>
    <w:rsid w:val="00226093"/>
    <w:rsid w:val="002262BD"/>
    <w:rsid w:val="00226777"/>
    <w:rsid w:val="00226DD3"/>
    <w:rsid w:val="00227258"/>
    <w:rsid w:val="00230325"/>
    <w:rsid w:val="002306D5"/>
    <w:rsid w:val="0023073D"/>
    <w:rsid w:val="00230E21"/>
    <w:rsid w:val="0023140D"/>
    <w:rsid w:val="00231EDC"/>
    <w:rsid w:val="0023298A"/>
    <w:rsid w:val="00233C2C"/>
    <w:rsid w:val="002350CC"/>
    <w:rsid w:val="00235EAC"/>
    <w:rsid w:val="00236408"/>
    <w:rsid w:val="00236899"/>
    <w:rsid w:val="00237A23"/>
    <w:rsid w:val="00237F1D"/>
    <w:rsid w:val="002400E5"/>
    <w:rsid w:val="00240682"/>
    <w:rsid w:val="00241181"/>
    <w:rsid w:val="00241813"/>
    <w:rsid w:val="002421B8"/>
    <w:rsid w:val="00242841"/>
    <w:rsid w:val="00244525"/>
    <w:rsid w:val="00245203"/>
    <w:rsid w:val="00246525"/>
    <w:rsid w:val="00246D9A"/>
    <w:rsid w:val="002473DA"/>
    <w:rsid w:val="00247A7E"/>
    <w:rsid w:val="00250C52"/>
    <w:rsid w:val="00251246"/>
    <w:rsid w:val="0025155A"/>
    <w:rsid w:val="00252D7F"/>
    <w:rsid w:val="00252F70"/>
    <w:rsid w:val="00253FDA"/>
    <w:rsid w:val="0025436E"/>
    <w:rsid w:val="002551FC"/>
    <w:rsid w:val="0025667E"/>
    <w:rsid w:val="00261EE3"/>
    <w:rsid w:val="002629BD"/>
    <w:rsid w:val="00263985"/>
    <w:rsid w:val="00267BB0"/>
    <w:rsid w:val="00270208"/>
    <w:rsid w:val="0027130D"/>
    <w:rsid w:val="00271473"/>
    <w:rsid w:val="002723A2"/>
    <w:rsid w:val="00272C15"/>
    <w:rsid w:val="00272C8B"/>
    <w:rsid w:val="00272D0C"/>
    <w:rsid w:val="002758EB"/>
    <w:rsid w:val="00277EA7"/>
    <w:rsid w:val="00280876"/>
    <w:rsid w:val="00281764"/>
    <w:rsid w:val="00282212"/>
    <w:rsid w:val="0028289E"/>
    <w:rsid w:val="00285D40"/>
    <w:rsid w:val="0029091A"/>
    <w:rsid w:val="00291668"/>
    <w:rsid w:val="00291AE4"/>
    <w:rsid w:val="00292319"/>
    <w:rsid w:val="002935A0"/>
    <w:rsid w:val="00295C80"/>
    <w:rsid w:val="0029644A"/>
    <w:rsid w:val="00297344"/>
    <w:rsid w:val="00297EF8"/>
    <w:rsid w:val="002A0977"/>
    <w:rsid w:val="002A20E5"/>
    <w:rsid w:val="002A25F9"/>
    <w:rsid w:val="002A3189"/>
    <w:rsid w:val="002A38A1"/>
    <w:rsid w:val="002A3C9C"/>
    <w:rsid w:val="002A3DE7"/>
    <w:rsid w:val="002A57CB"/>
    <w:rsid w:val="002A5F8C"/>
    <w:rsid w:val="002A7CB2"/>
    <w:rsid w:val="002B14C6"/>
    <w:rsid w:val="002B1618"/>
    <w:rsid w:val="002B43AF"/>
    <w:rsid w:val="002C0B61"/>
    <w:rsid w:val="002C2B7A"/>
    <w:rsid w:val="002C3D69"/>
    <w:rsid w:val="002C4738"/>
    <w:rsid w:val="002C72B8"/>
    <w:rsid w:val="002D03C6"/>
    <w:rsid w:val="002D1FB3"/>
    <w:rsid w:val="002D2FD8"/>
    <w:rsid w:val="002D4E6A"/>
    <w:rsid w:val="002D4E8A"/>
    <w:rsid w:val="002E0010"/>
    <w:rsid w:val="002E1300"/>
    <w:rsid w:val="002E1434"/>
    <w:rsid w:val="002E3C88"/>
    <w:rsid w:val="002E417D"/>
    <w:rsid w:val="002E5317"/>
    <w:rsid w:val="002E5F7C"/>
    <w:rsid w:val="002E6C55"/>
    <w:rsid w:val="002F2155"/>
    <w:rsid w:val="002F2B20"/>
    <w:rsid w:val="002F2C17"/>
    <w:rsid w:val="002F33FE"/>
    <w:rsid w:val="002F4ECF"/>
    <w:rsid w:val="002F7298"/>
    <w:rsid w:val="003003FF"/>
    <w:rsid w:val="003005F7"/>
    <w:rsid w:val="0030237C"/>
    <w:rsid w:val="003025D4"/>
    <w:rsid w:val="003026E8"/>
    <w:rsid w:val="00303444"/>
    <w:rsid w:val="003044C6"/>
    <w:rsid w:val="00305FAE"/>
    <w:rsid w:val="00306C45"/>
    <w:rsid w:val="00310062"/>
    <w:rsid w:val="00310D11"/>
    <w:rsid w:val="00312434"/>
    <w:rsid w:val="00313B52"/>
    <w:rsid w:val="00314F9A"/>
    <w:rsid w:val="003178CD"/>
    <w:rsid w:val="0032017C"/>
    <w:rsid w:val="00320ABC"/>
    <w:rsid w:val="00322ED8"/>
    <w:rsid w:val="00322EE3"/>
    <w:rsid w:val="00325453"/>
    <w:rsid w:val="00326DBF"/>
    <w:rsid w:val="00326FEE"/>
    <w:rsid w:val="003279D0"/>
    <w:rsid w:val="00327C47"/>
    <w:rsid w:val="00330019"/>
    <w:rsid w:val="00330822"/>
    <w:rsid w:val="00332109"/>
    <w:rsid w:val="00332502"/>
    <w:rsid w:val="0033422D"/>
    <w:rsid w:val="00334842"/>
    <w:rsid w:val="00334D5C"/>
    <w:rsid w:val="003357ED"/>
    <w:rsid w:val="003359C0"/>
    <w:rsid w:val="00335AF0"/>
    <w:rsid w:val="00337E2C"/>
    <w:rsid w:val="003403C5"/>
    <w:rsid w:val="0034163A"/>
    <w:rsid w:val="00341B8B"/>
    <w:rsid w:val="00342245"/>
    <w:rsid w:val="00342450"/>
    <w:rsid w:val="00342705"/>
    <w:rsid w:val="00342FB0"/>
    <w:rsid w:val="00343E3C"/>
    <w:rsid w:val="00344F15"/>
    <w:rsid w:val="003455D1"/>
    <w:rsid w:val="00346946"/>
    <w:rsid w:val="003471E0"/>
    <w:rsid w:val="00352EAA"/>
    <w:rsid w:val="003552A4"/>
    <w:rsid w:val="003552DC"/>
    <w:rsid w:val="00355CFA"/>
    <w:rsid w:val="00357053"/>
    <w:rsid w:val="0035759A"/>
    <w:rsid w:val="00360240"/>
    <w:rsid w:val="00360E44"/>
    <w:rsid w:val="00360FF4"/>
    <w:rsid w:val="00361D97"/>
    <w:rsid w:val="00361FCB"/>
    <w:rsid w:val="0036237F"/>
    <w:rsid w:val="00362F47"/>
    <w:rsid w:val="003630D1"/>
    <w:rsid w:val="00363242"/>
    <w:rsid w:val="003633BA"/>
    <w:rsid w:val="00364375"/>
    <w:rsid w:val="00364582"/>
    <w:rsid w:val="003650A6"/>
    <w:rsid w:val="003652D1"/>
    <w:rsid w:val="00365CD6"/>
    <w:rsid w:val="003676FD"/>
    <w:rsid w:val="00370217"/>
    <w:rsid w:val="0037077C"/>
    <w:rsid w:val="00372276"/>
    <w:rsid w:val="00373728"/>
    <w:rsid w:val="00380B28"/>
    <w:rsid w:val="00380BF2"/>
    <w:rsid w:val="00381C37"/>
    <w:rsid w:val="00383351"/>
    <w:rsid w:val="00383728"/>
    <w:rsid w:val="003841C0"/>
    <w:rsid w:val="00384613"/>
    <w:rsid w:val="00384BEF"/>
    <w:rsid w:val="00384EEB"/>
    <w:rsid w:val="003851D6"/>
    <w:rsid w:val="00385F46"/>
    <w:rsid w:val="00386719"/>
    <w:rsid w:val="003867F4"/>
    <w:rsid w:val="00387716"/>
    <w:rsid w:val="003916B3"/>
    <w:rsid w:val="00391A01"/>
    <w:rsid w:val="003950F0"/>
    <w:rsid w:val="00396643"/>
    <w:rsid w:val="003972CE"/>
    <w:rsid w:val="003A0054"/>
    <w:rsid w:val="003A0FF3"/>
    <w:rsid w:val="003A1BA8"/>
    <w:rsid w:val="003A1F12"/>
    <w:rsid w:val="003A31BD"/>
    <w:rsid w:val="003A3CEA"/>
    <w:rsid w:val="003A3F24"/>
    <w:rsid w:val="003A425F"/>
    <w:rsid w:val="003A4BEB"/>
    <w:rsid w:val="003A57B4"/>
    <w:rsid w:val="003B0184"/>
    <w:rsid w:val="003B0F70"/>
    <w:rsid w:val="003B275D"/>
    <w:rsid w:val="003B363B"/>
    <w:rsid w:val="003B493E"/>
    <w:rsid w:val="003B4CE2"/>
    <w:rsid w:val="003B5087"/>
    <w:rsid w:val="003B5812"/>
    <w:rsid w:val="003B6E4E"/>
    <w:rsid w:val="003C02EA"/>
    <w:rsid w:val="003C1A66"/>
    <w:rsid w:val="003C23B0"/>
    <w:rsid w:val="003C2612"/>
    <w:rsid w:val="003C2D78"/>
    <w:rsid w:val="003C450A"/>
    <w:rsid w:val="003C58DD"/>
    <w:rsid w:val="003C72A7"/>
    <w:rsid w:val="003D071E"/>
    <w:rsid w:val="003D1489"/>
    <w:rsid w:val="003D4287"/>
    <w:rsid w:val="003D53A0"/>
    <w:rsid w:val="003D5478"/>
    <w:rsid w:val="003D63B5"/>
    <w:rsid w:val="003D63F1"/>
    <w:rsid w:val="003D6DCA"/>
    <w:rsid w:val="003E0F56"/>
    <w:rsid w:val="003E2012"/>
    <w:rsid w:val="003E2D80"/>
    <w:rsid w:val="003E3B12"/>
    <w:rsid w:val="003E4212"/>
    <w:rsid w:val="003E4671"/>
    <w:rsid w:val="003E5AC0"/>
    <w:rsid w:val="003E6117"/>
    <w:rsid w:val="003E6574"/>
    <w:rsid w:val="003E7846"/>
    <w:rsid w:val="003F0274"/>
    <w:rsid w:val="003F0DAF"/>
    <w:rsid w:val="003F2EDA"/>
    <w:rsid w:val="003F40CB"/>
    <w:rsid w:val="003F42C8"/>
    <w:rsid w:val="004036DE"/>
    <w:rsid w:val="0040375D"/>
    <w:rsid w:val="004068D2"/>
    <w:rsid w:val="00407579"/>
    <w:rsid w:val="00410036"/>
    <w:rsid w:val="004109EC"/>
    <w:rsid w:val="00410E72"/>
    <w:rsid w:val="00413245"/>
    <w:rsid w:val="004132A3"/>
    <w:rsid w:val="00414916"/>
    <w:rsid w:val="00415B55"/>
    <w:rsid w:val="004161BF"/>
    <w:rsid w:val="00416A75"/>
    <w:rsid w:val="00416B62"/>
    <w:rsid w:val="0041732B"/>
    <w:rsid w:val="004176B0"/>
    <w:rsid w:val="004212C7"/>
    <w:rsid w:val="004214FA"/>
    <w:rsid w:val="004215F2"/>
    <w:rsid w:val="0042163B"/>
    <w:rsid w:val="00423203"/>
    <w:rsid w:val="00424CD9"/>
    <w:rsid w:val="00424F38"/>
    <w:rsid w:val="00425CDE"/>
    <w:rsid w:val="004264BA"/>
    <w:rsid w:val="00426510"/>
    <w:rsid w:val="00427982"/>
    <w:rsid w:val="00431331"/>
    <w:rsid w:val="00431AE1"/>
    <w:rsid w:val="00431BD0"/>
    <w:rsid w:val="00432256"/>
    <w:rsid w:val="00433183"/>
    <w:rsid w:val="00433858"/>
    <w:rsid w:val="004340DA"/>
    <w:rsid w:val="00441A0E"/>
    <w:rsid w:val="0044308B"/>
    <w:rsid w:val="00443611"/>
    <w:rsid w:val="00444446"/>
    <w:rsid w:val="00444EE5"/>
    <w:rsid w:val="0044500C"/>
    <w:rsid w:val="004461D9"/>
    <w:rsid w:val="00446354"/>
    <w:rsid w:val="004525F6"/>
    <w:rsid w:val="00452D8D"/>
    <w:rsid w:val="00453757"/>
    <w:rsid w:val="00453D6C"/>
    <w:rsid w:val="004540C8"/>
    <w:rsid w:val="00454318"/>
    <w:rsid w:val="004548F3"/>
    <w:rsid w:val="00456118"/>
    <w:rsid w:val="004620B2"/>
    <w:rsid w:val="00462302"/>
    <w:rsid w:val="00463DE1"/>
    <w:rsid w:val="0046485E"/>
    <w:rsid w:val="004667BA"/>
    <w:rsid w:val="00466D44"/>
    <w:rsid w:val="00466E0B"/>
    <w:rsid w:val="00470025"/>
    <w:rsid w:val="00470B61"/>
    <w:rsid w:val="0047186A"/>
    <w:rsid w:val="00472F01"/>
    <w:rsid w:val="00473BC8"/>
    <w:rsid w:val="00473E3C"/>
    <w:rsid w:val="0047443A"/>
    <w:rsid w:val="00474614"/>
    <w:rsid w:val="004747CB"/>
    <w:rsid w:val="00474E0B"/>
    <w:rsid w:val="00475427"/>
    <w:rsid w:val="0047583B"/>
    <w:rsid w:val="00476479"/>
    <w:rsid w:val="0048002A"/>
    <w:rsid w:val="00481069"/>
    <w:rsid w:val="0048192F"/>
    <w:rsid w:val="00482126"/>
    <w:rsid w:val="00482E0A"/>
    <w:rsid w:val="00485A17"/>
    <w:rsid w:val="00486C5E"/>
    <w:rsid w:val="004878D6"/>
    <w:rsid w:val="00487928"/>
    <w:rsid w:val="0048796E"/>
    <w:rsid w:val="00490B13"/>
    <w:rsid w:val="00491B84"/>
    <w:rsid w:val="00493023"/>
    <w:rsid w:val="00493AFF"/>
    <w:rsid w:val="00494230"/>
    <w:rsid w:val="004964C2"/>
    <w:rsid w:val="00496A86"/>
    <w:rsid w:val="00496A89"/>
    <w:rsid w:val="004A127C"/>
    <w:rsid w:val="004A18AB"/>
    <w:rsid w:val="004A244B"/>
    <w:rsid w:val="004A3AA4"/>
    <w:rsid w:val="004A4242"/>
    <w:rsid w:val="004A4A57"/>
    <w:rsid w:val="004B0CCC"/>
    <w:rsid w:val="004B1D83"/>
    <w:rsid w:val="004B5C32"/>
    <w:rsid w:val="004B7EED"/>
    <w:rsid w:val="004C0A85"/>
    <w:rsid w:val="004C366E"/>
    <w:rsid w:val="004C36FD"/>
    <w:rsid w:val="004C60FC"/>
    <w:rsid w:val="004C7025"/>
    <w:rsid w:val="004C7A51"/>
    <w:rsid w:val="004D0E8A"/>
    <w:rsid w:val="004D1A7C"/>
    <w:rsid w:val="004D2569"/>
    <w:rsid w:val="004D4D20"/>
    <w:rsid w:val="004D5C6B"/>
    <w:rsid w:val="004D790B"/>
    <w:rsid w:val="004D7968"/>
    <w:rsid w:val="004E003B"/>
    <w:rsid w:val="004E01BA"/>
    <w:rsid w:val="004E055E"/>
    <w:rsid w:val="004E0F58"/>
    <w:rsid w:val="004E2108"/>
    <w:rsid w:val="004E36AC"/>
    <w:rsid w:val="004E5651"/>
    <w:rsid w:val="004E6582"/>
    <w:rsid w:val="004E7B40"/>
    <w:rsid w:val="004F00BF"/>
    <w:rsid w:val="004F0105"/>
    <w:rsid w:val="004F25D4"/>
    <w:rsid w:val="004F45E7"/>
    <w:rsid w:val="004F5B06"/>
    <w:rsid w:val="004F5B4A"/>
    <w:rsid w:val="004F5B7F"/>
    <w:rsid w:val="004F6CEB"/>
    <w:rsid w:val="004F7750"/>
    <w:rsid w:val="00500279"/>
    <w:rsid w:val="00502016"/>
    <w:rsid w:val="00502CDC"/>
    <w:rsid w:val="005040E1"/>
    <w:rsid w:val="00505CD7"/>
    <w:rsid w:val="005070B8"/>
    <w:rsid w:val="00507131"/>
    <w:rsid w:val="005072D6"/>
    <w:rsid w:val="00507DD0"/>
    <w:rsid w:val="00510A10"/>
    <w:rsid w:val="005126D7"/>
    <w:rsid w:val="0051277B"/>
    <w:rsid w:val="00512AF7"/>
    <w:rsid w:val="005137EC"/>
    <w:rsid w:val="00514591"/>
    <w:rsid w:val="00514C0D"/>
    <w:rsid w:val="005160E3"/>
    <w:rsid w:val="00516263"/>
    <w:rsid w:val="00516B2B"/>
    <w:rsid w:val="00516FA4"/>
    <w:rsid w:val="005173DF"/>
    <w:rsid w:val="005173F7"/>
    <w:rsid w:val="0052150D"/>
    <w:rsid w:val="00521783"/>
    <w:rsid w:val="0052329B"/>
    <w:rsid w:val="005237E1"/>
    <w:rsid w:val="0052489B"/>
    <w:rsid w:val="00527048"/>
    <w:rsid w:val="0052729C"/>
    <w:rsid w:val="005340A5"/>
    <w:rsid w:val="00534D0D"/>
    <w:rsid w:val="00534E3F"/>
    <w:rsid w:val="00535779"/>
    <w:rsid w:val="005358BB"/>
    <w:rsid w:val="00535BCF"/>
    <w:rsid w:val="0053694B"/>
    <w:rsid w:val="00537C06"/>
    <w:rsid w:val="0054022E"/>
    <w:rsid w:val="00540C2B"/>
    <w:rsid w:val="00542DEE"/>
    <w:rsid w:val="00543957"/>
    <w:rsid w:val="00545E3F"/>
    <w:rsid w:val="00545FD7"/>
    <w:rsid w:val="00546454"/>
    <w:rsid w:val="00546B2D"/>
    <w:rsid w:val="00550654"/>
    <w:rsid w:val="00550C70"/>
    <w:rsid w:val="00551D6D"/>
    <w:rsid w:val="005537F9"/>
    <w:rsid w:val="005538FC"/>
    <w:rsid w:val="005565A7"/>
    <w:rsid w:val="00556B7E"/>
    <w:rsid w:val="00561585"/>
    <w:rsid w:val="00561613"/>
    <w:rsid w:val="00561DEF"/>
    <w:rsid w:val="00563E8A"/>
    <w:rsid w:val="00565000"/>
    <w:rsid w:val="00570A09"/>
    <w:rsid w:val="00571A4B"/>
    <w:rsid w:val="005821DE"/>
    <w:rsid w:val="00582B3C"/>
    <w:rsid w:val="00585208"/>
    <w:rsid w:val="00587EAC"/>
    <w:rsid w:val="00591A49"/>
    <w:rsid w:val="00593B04"/>
    <w:rsid w:val="005959C1"/>
    <w:rsid w:val="00595A0A"/>
    <w:rsid w:val="00595A28"/>
    <w:rsid w:val="00597A95"/>
    <w:rsid w:val="00597AE7"/>
    <w:rsid w:val="005A00D8"/>
    <w:rsid w:val="005A1023"/>
    <w:rsid w:val="005A11D7"/>
    <w:rsid w:val="005A31F7"/>
    <w:rsid w:val="005A3AC0"/>
    <w:rsid w:val="005A5418"/>
    <w:rsid w:val="005A5A1C"/>
    <w:rsid w:val="005A5C33"/>
    <w:rsid w:val="005A5E44"/>
    <w:rsid w:val="005A5E63"/>
    <w:rsid w:val="005A5FCC"/>
    <w:rsid w:val="005B08D4"/>
    <w:rsid w:val="005B35E3"/>
    <w:rsid w:val="005B5529"/>
    <w:rsid w:val="005B587C"/>
    <w:rsid w:val="005B5F0C"/>
    <w:rsid w:val="005C068C"/>
    <w:rsid w:val="005C0B1A"/>
    <w:rsid w:val="005C3109"/>
    <w:rsid w:val="005C3579"/>
    <w:rsid w:val="005C390F"/>
    <w:rsid w:val="005C50F1"/>
    <w:rsid w:val="005C5B5D"/>
    <w:rsid w:val="005C5C32"/>
    <w:rsid w:val="005C5D5A"/>
    <w:rsid w:val="005C7849"/>
    <w:rsid w:val="005D0406"/>
    <w:rsid w:val="005D184C"/>
    <w:rsid w:val="005D18A1"/>
    <w:rsid w:val="005D266B"/>
    <w:rsid w:val="005D2BA6"/>
    <w:rsid w:val="005D3089"/>
    <w:rsid w:val="005D6245"/>
    <w:rsid w:val="005D62AD"/>
    <w:rsid w:val="005D78F6"/>
    <w:rsid w:val="005D7B46"/>
    <w:rsid w:val="005D7F1E"/>
    <w:rsid w:val="005E1199"/>
    <w:rsid w:val="005E1D0D"/>
    <w:rsid w:val="005E4B77"/>
    <w:rsid w:val="005E5F1A"/>
    <w:rsid w:val="005E700B"/>
    <w:rsid w:val="005F2488"/>
    <w:rsid w:val="005F2C91"/>
    <w:rsid w:val="005F46F6"/>
    <w:rsid w:val="005F4DC0"/>
    <w:rsid w:val="005F5FF5"/>
    <w:rsid w:val="005F7BB2"/>
    <w:rsid w:val="006009EE"/>
    <w:rsid w:val="00601E38"/>
    <w:rsid w:val="006039FD"/>
    <w:rsid w:val="0060413F"/>
    <w:rsid w:val="006054D2"/>
    <w:rsid w:val="00607310"/>
    <w:rsid w:val="00607F83"/>
    <w:rsid w:val="00610056"/>
    <w:rsid w:val="00610224"/>
    <w:rsid w:val="00610CA4"/>
    <w:rsid w:val="00610F04"/>
    <w:rsid w:val="006115C2"/>
    <w:rsid w:val="00613EEF"/>
    <w:rsid w:val="006141FB"/>
    <w:rsid w:val="00615516"/>
    <w:rsid w:val="00615C38"/>
    <w:rsid w:val="006161B3"/>
    <w:rsid w:val="00616435"/>
    <w:rsid w:val="006178B1"/>
    <w:rsid w:val="00620858"/>
    <w:rsid w:val="006214BB"/>
    <w:rsid w:val="006238D3"/>
    <w:rsid w:val="00625171"/>
    <w:rsid w:val="0062569C"/>
    <w:rsid w:val="006331C4"/>
    <w:rsid w:val="00633FA1"/>
    <w:rsid w:val="00636AE9"/>
    <w:rsid w:val="00637FA4"/>
    <w:rsid w:val="0064282F"/>
    <w:rsid w:val="00643487"/>
    <w:rsid w:val="006443B1"/>
    <w:rsid w:val="00644654"/>
    <w:rsid w:val="0064574A"/>
    <w:rsid w:val="00646469"/>
    <w:rsid w:val="00646ABA"/>
    <w:rsid w:val="00646D32"/>
    <w:rsid w:val="0064731B"/>
    <w:rsid w:val="0064734C"/>
    <w:rsid w:val="00647E05"/>
    <w:rsid w:val="00650793"/>
    <w:rsid w:val="00650DB7"/>
    <w:rsid w:val="0065184F"/>
    <w:rsid w:val="00651F7E"/>
    <w:rsid w:val="00652991"/>
    <w:rsid w:val="006532D5"/>
    <w:rsid w:val="0065544A"/>
    <w:rsid w:val="00655A0F"/>
    <w:rsid w:val="00655F03"/>
    <w:rsid w:val="006562BF"/>
    <w:rsid w:val="006564D4"/>
    <w:rsid w:val="00660A8F"/>
    <w:rsid w:val="00660DF5"/>
    <w:rsid w:val="006613A9"/>
    <w:rsid w:val="0066164B"/>
    <w:rsid w:val="00661732"/>
    <w:rsid w:val="00662556"/>
    <w:rsid w:val="00664459"/>
    <w:rsid w:val="00664628"/>
    <w:rsid w:val="00664896"/>
    <w:rsid w:val="006664D8"/>
    <w:rsid w:val="00666DDB"/>
    <w:rsid w:val="006670F0"/>
    <w:rsid w:val="00670D53"/>
    <w:rsid w:val="006712EE"/>
    <w:rsid w:val="006719E1"/>
    <w:rsid w:val="00671A77"/>
    <w:rsid w:val="006721FB"/>
    <w:rsid w:val="00672F5D"/>
    <w:rsid w:val="00674754"/>
    <w:rsid w:val="00674CC7"/>
    <w:rsid w:val="0067784A"/>
    <w:rsid w:val="006779E3"/>
    <w:rsid w:val="006811A6"/>
    <w:rsid w:val="00681583"/>
    <w:rsid w:val="006823C5"/>
    <w:rsid w:val="006826C0"/>
    <w:rsid w:val="0068362B"/>
    <w:rsid w:val="00684810"/>
    <w:rsid w:val="00684ED2"/>
    <w:rsid w:val="00685EF6"/>
    <w:rsid w:val="00685F25"/>
    <w:rsid w:val="006860CD"/>
    <w:rsid w:val="00686599"/>
    <w:rsid w:val="00687972"/>
    <w:rsid w:val="00692860"/>
    <w:rsid w:val="006931C5"/>
    <w:rsid w:val="00693EA8"/>
    <w:rsid w:val="006949CD"/>
    <w:rsid w:val="00694B0A"/>
    <w:rsid w:val="00694D3C"/>
    <w:rsid w:val="00695AC9"/>
    <w:rsid w:val="006970CC"/>
    <w:rsid w:val="006A0044"/>
    <w:rsid w:val="006A3F39"/>
    <w:rsid w:val="006A4A3B"/>
    <w:rsid w:val="006A670A"/>
    <w:rsid w:val="006B0602"/>
    <w:rsid w:val="006B1030"/>
    <w:rsid w:val="006B31F8"/>
    <w:rsid w:val="006B5218"/>
    <w:rsid w:val="006B59BD"/>
    <w:rsid w:val="006B5AC2"/>
    <w:rsid w:val="006C0049"/>
    <w:rsid w:val="006C0DE4"/>
    <w:rsid w:val="006C2838"/>
    <w:rsid w:val="006C4324"/>
    <w:rsid w:val="006C476E"/>
    <w:rsid w:val="006C5823"/>
    <w:rsid w:val="006C62F3"/>
    <w:rsid w:val="006C6A96"/>
    <w:rsid w:val="006C70E1"/>
    <w:rsid w:val="006C7D14"/>
    <w:rsid w:val="006C7F3C"/>
    <w:rsid w:val="006D0A26"/>
    <w:rsid w:val="006D10D5"/>
    <w:rsid w:val="006D3917"/>
    <w:rsid w:val="006D4524"/>
    <w:rsid w:val="006D4CEA"/>
    <w:rsid w:val="006D529F"/>
    <w:rsid w:val="006E0234"/>
    <w:rsid w:val="006E05F5"/>
    <w:rsid w:val="006E3206"/>
    <w:rsid w:val="006E72F9"/>
    <w:rsid w:val="006E7703"/>
    <w:rsid w:val="006F2890"/>
    <w:rsid w:val="006F2A61"/>
    <w:rsid w:val="006F2C08"/>
    <w:rsid w:val="006F3E92"/>
    <w:rsid w:val="006F4794"/>
    <w:rsid w:val="006F47A7"/>
    <w:rsid w:val="006F4E2A"/>
    <w:rsid w:val="006F4FA5"/>
    <w:rsid w:val="006F6148"/>
    <w:rsid w:val="006F6F4F"/>
    <w:rsid w:val="006F7326"/>
    <w:rsid w:val="007016A2"/>
    <w:rsid w:val="00703381"/>
    <w:rsid w:val="0070458B"/>
    <w:rsid w:val="00706872"/>
    <w:rsid w:val="0071034C"/>
    <w:rsid w:val="00710673"/>
    <w:rsid w:val="00710F27"/>
    <w:rsid w:val="007119A6"/>
    <w:rsid w:val="007132E2"/>
    <w:rsid w:val="00714A16"/>
    <w:rsid w:val="00715ECE"/>
    <w:rsid w:val="00716C38"/>
    <w:rsid w:val="00716FD2"/>
    <w:rsid w:val="00717010"/>
    <w:rsid w:val="00717228"/>
    <w:rsid w:val="0072375A"/>
    <w:rsid w:val="00723DEB"/>
    <w:rsid w:val="0072421A"/>
    <w:rsid w:val="00724E8C"/>
    <w:rsid w:val="00726C0D"/>
    <w:rsid w:val="007308D3"/>
    <w:rsid w:val="007311A9"/>
    <w:rsid w:val="00731A5E"/>
    <w:rsid w:val="00732AFB"/>
    <w:rsid w:val="0073738F"/>
    <w:rsid w:val="00737635"/>
    <w:rsid w:val="00737663"/>
    <w:rsid w:val="00740CB3"/>
    <w:rsid w:val="00741413"/>
    <w:rsid w:val="007421AA"/>
    <w:rsid w:val="007426A4"/>
    <w:rsid w:val="00743857"/>
    <w:rsid w:val="00744642"/>
    <w:rsid w:val="00745076"/>
    <w:rsid w:val="007456BF"/>
    <w:rsid w:val="00745981"/>
    <w:rsid w:val="00746449"/>
    <w:rsid w:val="007470DF"/>
    <w:rsid w:val="0075181D"/>
    <w:rsid w:val="00751C24"/>
    <w:rsid w:val="00751E98"/>
    <w:rsid w:val="0075337F"/>
    <w:rsid w:val="007548EB"/>
    <w:rsid w:val="00754C15"/>
    <w:rsid w:val="00755E93"/>
    <w:rsid w:val="00757531"/>
    <w:rsid w:val="007606CE"/>
    <w:rsid w:val="00760A74"/>
    <w:rsid w:val="00761609"/>
    <w:rsid w:val="00763803"/>
    <w:rsid w:val="00771808"/>
    <w:rsid w:val="00772765"/>
    <w:rsid w:val="00772EBF"/>
    <w:rsid w:val="007752FA"/>
    <w:rsid w:val="00775A29"/>
    <w:rsid w:val="00775EC5"/>
    <w:rsid w:val="007769AD"/>
    <w:rsid w:val="00780AE8"/>
    <w:rsid w:val="00780DA7"/>
    <w:rsid w:val="00781473"/>
    <w:rsid w:val="00781AD1"/>
    <w:rsid w:val="00781BB3"/>
    <w:rsid w:val="007821A3"/>
    <w:rsid w:val="00782DFA"/>
    <w:rsid w:val="00783C02"/>
    <w:rsid w:val="00783F8C"/>
    <w:rsid w:val="00785B39"/>
    <w:rsid w:val="0078670A"/>
    <w:rsid w:val="00787B4B"/>
    <w:rsid w:val="007904B9"/>
    <w:rsid w:val="0079081A"/>
    <w:rsid w:val="00790896"/>
    <w:rsid w:val="00792218"/>
    <w:rsid w:val="00792EAC"/>
    <w:rsid w:val="0079411F"/>
    <w:rsid w:val="00794549"/>
    <w:rsid w:val="00794674"/>
    <w:rsid w:val="00795FDF"/>
    <w:rsid w:val="00797117"/>
    <w:rsid w:val="007A174F"/>
    <w:rsid w:val="007A1A94"/>
    <w:rsid w:val="007A61D3"/>
    <w:rsid w:val="007A7BC3"/>
    <w:rsid w:val="007A7E61"/>
    <w:rsid w:val="007B168D"/>
    <w:rsid w:val="007B2F68"/>
    <w:rsid w:val="007B3DA0"/>
    <w:rsid w:val="007B4777"/>
    <w:rsid w:val="007B6170"/>
    <w:rsid w:val="007B6F88"/>
    <w:rsid w:val="007C1174"/>
    <w:rsid w:val="007C17B8"/>
    <w:rsid w:val="007C2576"/>
    <w:rsid w:val="007C264E"/>
    <w:rsid w:val="007C2A29"/>
    <w:rsid w:val="007C30EC"/>
    <w:rsid w:val="007C3BFF"/>
    <w:rsid w:val="007C6C23"/>
    <w:rsid w:val="007C6D6A"/>
    <w:rsid w:val="007C7C0D"/>
    <w:rsid w:val="007C7FC7"/>
    <w:rsid w:val="007D09F6"/>
    <w:rsid w:val="007D0B17"/>
    <w:rsid w:val="007D24DB"/>
    <w:rsid w:val="007D2E62"/>
    <w:rsid w:val="007D30D4"/>
    <w:rsid w:val="007D574B"/>
    <w:rsid w:val="007D67CD"/>
    <w:rsid w:val="007D6D97"/>
    <w:rsid w:val="007D74A6"/>
    <w:rsid w:val="007D7FE1"/>
    <w:rsid w:val="007E0A08"/>
    <w:rsid w:val="007E3770"/>
    <w:rsid w:val="007E384E"/>
    <w:rsid w:val="007E38BF"/>
    <w:rsid w:val="007E4765"/>
    <w:rsid w:val="007E64BB"/>
    <w:rsid w:val="007E72EE"/>
    <w:rsid w:val="007F2C98"/>
    <w:rsid w:val="007F3F00"/>
    <w:rsid w:val="007F458B"/>
    <w:rsid w:val="007F4B2F"/>
    <w:rsid w:val="007F5290"/>
    <w:rsid w:val="007F5ACC"/>
    <w:rsid w:val="007F793F"/>
    <w:rsid w:val="007F7A15"/>
    <w:rsid w:val="008004C7"/>
    <w:rsid w:val="008005B4"/>
    <w:rsid w:val="00800701"/>
    <w:rsid w:val="00801929"/>
    <w:rsid w:val="00801C84"/>
    <w:rsid w:val="00802233"/>
    <w:rsid w:val="00802DBA"/>
    <w:rsid w:val="008032C6"/>
    <w:rsid w:val="00805956"/>
    <w:rsid w:val="00805C4C"/>
    <w:rsid w:val="00815115"/>
    <w:rsid w:val="008177E4"/>
    <w:rsid w:val="0082125C"/>
    <w:rsid w:val="008222BC"/>
    <w:rsid w:val="0082264F"/>
    <w:rsid w:val="00822FC5"/>
    <w:rsid w:val="008243E2"/>
    <w:rsid w:val="008249D8"/>
    <w:rsid w:val="00826207"/>
    <w:rsid w:val="008263FF"/>
    <w:rsid w:val="008278A0"/>
    <w:rsid w:val="00830DCE"/>
    <w:rsid w:val="008311D2"/>
    <w:rsid w:val="008314E0"/>
    <w:rsid w:val="00832F5C"/>
    <w:rsid w:val="00833A85"/>
    <w:rsid w:val="00835B13"/>
    <w:rsid w:val="0083621A"/>
    <w:rsid w:val="008362A9"/>
    <w:rsid w:val="00836474"/>
    <w:rsid w:val="008366A5"/>
    <w:rsid w:val="008367AE"/>
    <w:rsid w:val="00837992"/>
    <w:rsid w:val="008379B1"/>
    <w:rsid w:val="00841D48"/>
    <w:rsid w:val="00843738"/>
    <w:rsid w:val="00844559"/>
    <w:rsid w:val="0084492A"/>
    <w:rsid w:val="00845ADC"/>
    <w:rsid w:val="00845E51"/>
    <w:rsid w:val="00847E03"/>
    <w:rsid w:val="008506B0"/>
    <w:rsid w:val="00850C72"/>
    <w:rsid w:val="00855DA2"/>
    <w:rsid w:val="008561FC"/>
    <w:rsid w:val="00856A37"/>
    <w:rsid w:val="008578C9"/>
    <w:rsid w:val="00857C84"/>
    <w:rsid w:val="00860C1F"/>
    <w:rsid w:val="00861003"/>
    <w:rsid w:val="008619E7"/>
    <w:rsid w:val="00861A9D"/>
    <w:rsid w:val="00862080"/>
    <w:rsid w:val="008646CD"/>
    <w:rsid w:val="00865870"/>
    <w:rsid w:val="00866177"/>
    <w:rsid w:val="0086658C"/>
    <w:rsid w:val="008669FF"/>
    <w:rsid w:val="00866BDD"/>
    <w:rsid w:val="00866E63"/>
    <w:rsid w:val="00866F9C"/>
    <w:rsid w:val="0087045F"/>
    <w:rsid w:val="00872AD9"/>
    <w:rsid w:val="008739F5"/>
    <w:rsid w:val="00875B60"/>
    <w:rsid w:val="00876B42"/>
    <w:rsid w:val="00876FD2"/>
    <w:rsid w:val="00877D84"/>
    <w:rsid w:val="008802F6"/>
    <w:rsid w:val="0088113B"/>
    <w:rsid w:val="0088198E"/>
    <w:rsid w:val="008823D9"/>
    <w:rsid w:val="008854B6"/>
    <w:rsid w:val="0088589C"/>
    <w:rsid w:val="008862A5"/>
    <w:rsid w:val="00892482"/>
    <w:rsid w:val="00892590"/>
    <w:rsid w:val="008928A7"/>
    <w:rsid w:val="0089301C"/>
    <w:rsid w:val="0089316F"/>
    <w:rsid w:val="00893442"/>
    <w:rsid w:val="00893CFC"/>
    <w:rsid w:val="0089556E"/>
    <w:rsid w:val="0089585C"/>
    <w:rsid w:val="00896530"/>
    <w:rsid w:val="00897553"/>
    <w:rsid w:val="0089793F"/>
    <w:rsid w:val="00897A37"/>
    <w:rsid w:val="008A180E"/>
    <w:rsid w:val="008A1B82"/>
    <w:rsid w:val="008A58BB"/>
    <w:rsid w:val="008A5C75"/>
    <w:rsid w:val="008A6B1A"/>
    <w:rsid w:val="008A6DC6"/>
    <w:rsid w:val="008A7CE2"/>
    <w:rsid w:val="008B0102"/>
    <w:rsid w:val="008B07B9"/>
    <w:rsid w:val="008B0AE2"/>
    <w:rsid w:val="008B154A"/>
    <w:rsid w:val="008B1653"/>
    <w:rsid w:val="008B2CEE"/>
    <w:rsid w:val="008B42EA"/>
    <w:rsid w:val="008B5F44"/>
    <w:rsid w:val="008C11B6"/>
    <w:rsid w:val="008C1BBE"/>
    <w:rsid w:val="008C1E7B"/>
    <w:rsid w:val="008C502A"/>
    <w:rsid w:val="008C5E47"/>
    <w:rsid w:val="008C6087"/>
    <w:rsid w:val="008C65DD"/>
    <w:rsid w:val="008C67C7"/>
    <w:rsid w:val="008C6BC5"/>
    <w:rsid w:val="008C7174"/>
    <w:rsid w:val="008C79DB"/>
    <w:rsid w:val="008D18BD"/>
    <w:rsid w:val="008D2D74"/>
    <w:rsid w:val="008D31CB"/>
    <w:rsid w:val="008D5469"/>
    <w:rsid w:val="008D5DDB"/>
    <w:rsid w:val="008D75DC"/>
    <w:rsid w:val="008D7B90"/>
    <w:rsid w:val="008E0721"/>
    <w:rsid w:val="008E18BC"/>
    <w:rsid w:val="008E2770"/>
    <w:rsid w:val="008E2A74"/>
    <w:rsid w:val="008E35F0"/>
    <w:rsid w:val="008E3A53"/>
    <w:rsid w:val="008E3DB3"/>
    <w:rsid w:val="008E5240"/>
    <w:rsid w:val="008E5562"/>
    <w:rsid w:val="008E6336"/>
    <w:rsid w:val="008F101F"/>
    <w:rsid w:val="008F39AA"/>
    <w:rsid w:val="008F3D8D"/>
    <w:rsid w:val="008F3FC8"/>
    <w:rsid w:val="008F497C"/>
    <w:rsid w:val="008F5DC5"/>
    <w:rsid w:val="008F6763"/>
    <w:rsid w:val="008F7097"/>
    <w:rsid w:val="008F7588"/>
    <w:rsid w:val="008F7C5A"/>
    <w:rsid w:val="00901F7F"/>
    <w:rsid w:val="0090280E"/>
    <w:rsid w:val="0090381D"/>
    <w:rsid w:val="00906209"/>
    <w:rsid w:val="00906359"/>
    <w:rsid w:val="009101D4"/>
    <w:rsid w:val="00910E3D"/>
    <w:rsid w:val="00911D8B"/>
    <w:rsid w:val="0091235D"/>
    <w:rsid w:val="00912884"/>
    <w:rsid w:val="0091295B"/>
    <w:rsid w:val="00913676"/>
    <w:rsid w:val="009157F3"/>
    <w:rsid w:val="00915B7E"/>
    <w:rsid w:val="00916009"/>
    <w:rsid w:val="00916767"/>
    <w:rsid w:val="00917848"/>
    <w:rsid w:val="00917C25"/>
    <w:rsid w:val="00917FAE"/>
    <w:rsid w:val="00920E98"/>
    <w:rsid w:val="00923B91"/>
    <w:rsid w:val="00923C4A"/>
    <w:rsid w:val="009251FF"/>
    <w:rsid w:val="009269BF"/>
    <w:rsid w:val="00931375"/>
    <w:rsid w:val="00931A5F"/>
    <w:rsid w:val="00932446"/>
    <w:rsid w:val="00932B39"/>
    <w:rsid w:val="00934C64"/>
    <w:rsid w:val="00934F10"/>
    <w:rsid w:val="0093560F"/>
    <w:rsid w:val="00935F92"/>
    <w:rsid w:val="00936B57"/>
    <w:rsid w:val="00936E86"/>
    <w:rsid w:val="00937267"/>
    <w:rsid w:val="00937776"/>
    <w:rsid w:val="0093796D"/>
    <w:rsid w:val="00940B16"/>
    <w:rsid w:val="009410BA"/>
    <w:rsid w:val="00941ED7"/>
    <w:rsid w:val="00942DCE"/>
    <w:rsid w:val="00943F3D"/>
    <w:rsid w:val="00944B3E"/>
    <w:rsid w:val="0094589F"/>
    <w:rsid w:val="00945E40"/>
    <w:rsid w:val="00946605"/>
    <w:rsid w:val="00947129"/>
    <w:rsid w:val="00950360"/>
    <w:rsid w:val="00950AE3"/>
    <w:rsid w:val="0095152C"/>
    <w:rsid w:val="0095362C"/>
    <w:rsid w:val="0095461E"/>
    <w:rsid w:val="009562DB"/>
    <w:rsid w:val="009566C8"/>
    <w:rsid w:val="00956759"/>
    <w:rsid w:val="009611E5"/>
    <w:rsid w:val="009663AC"/>
    <w:rsid w:val="00967A95"/>
    <w:rsid w:val="009725E4"/>
    <w:rsid w:val="00972B6B"/>
    <w:rsid w:val="009732DE"/>
    <w:rsid w:val="00975A81"/>
    <w:rsid w:val="00976AFA"/>
    <w:rsid w:val="00977A68"/>
    <w:rsid w:val="0098014C"/>
    <w:rsid w:val="009808F2"/>
    <w:rsid w:val="00981B84"/>
    <w:rsid w:val="00981ECF"/>
    <w:rsid w:val="00982C45"/>
    <w:rsid w:val="00983D43"/>
    <w:rsid w:val="00984B1F"/>
    <w:rsid w:val="0098616B"/>
    <w:rsid w:val="00987F22"/>
    <w:rsid w:val="00991C96"/>
    <w:rsid w:val="00991CD2"/>
    <w:rsid w:val="009920F5"/>
    <w:rsid w:val="009921B5"/>
    <w:rsid w:val="00993E85"/>
    <w:rsid w:val="00996BCC"/>
    <w:rsid w:val="009976CB"/>
    <w:rsid w:val="009A15B7"/>
    <w:rsid w:val="009A1972"/>
    <w:rsid w:val="009A4E3B"/>
    <w:rsid w:val="009A5242"/>
    <w:rsid w:val="009A61B5"/>
    <w:rsid w:val="009A7C3A"/>
    <w:rsid w:val="009A7CDD"/>
    <w:rsid w:val="009B01DF"/>
    <w:rsid w:val="009B1979"/>
    <w:rsid w:val="009B201E"/>
    <w:rsid w:val="009B2EC6"/>
    <w:rsid w:val="009B353B"/>
    <w:rsid w:val="009B3670"/>
    <w:rsid w:val="009B5A24"/>
    <w:rsid w:val="009B62BA"/>
    <w:rsid w:val="009B7405"/>
    <w:rsid w:val="009B74C0"/>
    <w:rsid w:val="009C1419"/>
    <w:rsid w:val="009C29B6"/>
    <w:rsid w:val="009C3B8D"/>
    <w:rsid w:val="009C441E"/>
    <w:rsid w:val="009C590C"/>
    <w:rsid w:val="009C62D6"/>
    <w:rsid w:val="009C6E45"/>
    <w:rsid w:val="009C6E6A"/>
    <w:rsid w:val="009D04CB"/>
    <w:rsid w:val="009D078B"/>
    <w:rsid w:val="009D11C4"/>
    <w:rsid w:val="009D2DFD"/>
    <w:rsid w:val="009D40F1"/>
    <w:rsid w:val="009D61FA"/>
    <w:rsid w:val="009D786C"/>
    <w:rsid w:val="009E00F4"/>
    <w:rsid w:val="009E17E2"/>
    <w:rsid w:val="009E3EA1"/>
    <w:rsid w:val="009E6E01"/>
    <w:rsid w:val="009E7227"/>
    <w:rsid w:val="009E7405"/>
    <w:rsid w:val="009E7700"/>
    <w:rsid w:val="009F1AA4"/>
    <w:rsid w:val="009F1D16"/>
    <w:rsid w:val="009F2DD8"/>
    <w:rsid w:val="009F3EFC"/>
    <w:rsid w:val="009F41C0"/>
    <w:rsid w:val="009F645C"/>
    <w:rsid w:val="009F694C"/>
    <w:rsid w:val="00A000A9"/>
    <w:rsid w:val="00A000AD"/>
    <w:rsid w:val="00A0087B"/>
    <w:rsid w:val="00A00C35"/>
    <w:rsid w:val="00A0127A"/>
    <w:rsid w:val="00A01C36"/>
    <w:rsid w:val="00A030E6"/>
    <w:rsid w:val="00A04256"/>
    <w:rsid w:val="00A05DC5"/>
    <w:rsid w:val="00A06511"/>
    <w:rsid w:val="00A10110"/>
    <w:rsid w:val="00A10E21"/>
    <w:rsid w:val="00A137E5"/>
    <w:rsid w:val="00A166DA"/>
    <w:rsid w:val="00A177E9"/>
    <w:rsid w:val="00A17FB2"/>
    <w:rsid w:val="00A2065E"/>
    <w:rsid w:val="00A23114"/>
    <w:rsid w:val="00A249BE"/>
    <w:rsid w:val="00A2619C"/>
    <w:rsid w:val="00A314CB"/>
    <w:rsid w:val="00A31500"/>
    <w:rsid w:val="00A33BF9"/>
    <w:rsid w:val="00A34222"/>
    <w:rsid w:val="00A34534"/>
    <w:rsid w:val="00A352E2"/>
    <w:rsid w:val="00A35CB1"/>
    <w:rsid w:val="00A369B2"/>
    <w:rsid w:val="00A36A2B"/>
    <w:rsid w:val="00A40171"/>
    <w:rsid w:val="00A41F07"/>
    <w:rsid w:val="00A457F7"/>
    <w:rsid w:val="00A46A58"/>
    <w:rsid w:val="00A46CDB"/>
    <w:rsid w:val="00A4730B"/>
    <w:rsid w:val="00A47606"/>
    <w:rsid w:val="00A47728"/>
    <w:rsid w:val="00A52270"/>
    <w:rsid w:val="00A53465"/>
    <w:rsid w:val="00A555D6"/>
    <w:rsid w:val="00A56C28"/>
    <w:rsid w:val="00A57821"/>
    <w:rsid w:val="00A615A3"/>
    <w:rsid w:val="00A621C3"/>
    <w:rsid w:val="00A6393F"/>
    <w:rsid w:val="00A64323"/>
    <w:rsid w:val="00A64954"/>
    <w:rsid w:val="00A65C06"/>
    <w:rsid w:val="00A665C6"/>
    <w:rsid w:val="00A66670"/>
    <w:rsid w:val="00A700A5"/>
    <w:rsid w:val="00A7035A"/>
    <w:rsid w:val="00A70565"/>
    <w:rsid w:val="00A7185E"/>
    <w:rsid w:val="00A72563"/>
    <w:rsid w:val="00A73913"/>
    <w:rsid w:val="00A74D36"/>
    <w:rsid w:val="00A81324"/>
    <w:rsid w:val="00A81D2E"/>
    <w:rsid w:val="00A855FB"/>
    <w:rsid w:val="00A86FA9"/>
    <w:rsid w:val="00A947AB"/>
    <w:rsid w:val="00A94FB6"/>
    <w:rsid w:val="00A95E4C"/>
    <w:rsid w:val="00A964F6"/>
    <w:rsid w:val="00A97F8D"/>
    <w:rsid w:val="00AA0CB0"/>
    <w:rsid w:val="00AA3FB3"/>
    <w:rsid w:val="00AA4FA3"/>
    <w:rsid w:val="00AA5D2D"/>
    <w:rsid w:val="00AA726E"/>
    <w:rsid w:val="00AA7D24"/>
    <w:rsid w:val="00AB1C58"/>
    <w:rsid w:val="00AB2A71"/>
    <w:rsid w:val="00AB41FD"/>
    <w:rsid w:val="00AB4555"/>
    <w:rsid w:val="00AC0024"/>
    <w:rsid w:val="00AC14E5"/>
    <w:rsid w:val="00AC382C"/>
    <w:rsid w:val="00AC5B90"/>
    <w:rsid w:val="00AC5DA7"/>
    <w:rsid w:val="00AC759F"/>
    <w:rsid w:val="00AC7B1D"/>
    <w:rsid w:val="00AD0958"/>
    <w:rsid w:val="00AD0EB9"/>
    <w:rsid w:val="00AD2379"/>
    <w:rsid w:val="00AD26C6"/>
    <w:rsid w:val="00AD4D96"/>
    <w:rsid w:val="00AD6D15"/>
    <w:rsid w:val="00AD731B"/>
    <w:rsid w:val="00AE1212"/>
    <w:rsid w:val="00AE13B2"/>
    <w:rsid w:val="00AE321C"/>
    <w:rsid w:val="00AE3B50"/>
    <w:rsid w:val="00AE4093"/>
    <w:rsid w:val="00AE757A"/>
    <w:rsid w:val="00AE75C6"/>
    <w:rsid w:val="00AF2B7F"/>
    <w:rsid w:val="00AF327E"/>
    <w:rsid w:val="00AF38EE"/>
    <w:rsid w:val="00AF4A4D"/>
    <w:rsid w:val="00AF6400"/>
    <w:rsid w:val="00AF6EEA"/>
    <w:rsid w:val="00AF71C2"/>
    <w:rsid w:val="00AF7E41"/>
    <w:rsid w:val="00B0103C"/>
    <w:rsid w:val="00B0106B"/>
    <w:rsid w:val="00B020A8"/>
    <w:rsid w:val="00B02C12"/>
    <w:rsid w:val="00B02EE3"/>
    <w:rsid w:val="00B03334"/>
    <w:rsid w:val="00B03CB3"/>
    <w:rsid w:val="00B03F1B"/>
    <w:rsid w:val="00B044B2"/>
    <w:rsid w:val="00B063D5"/>
    <w:rsid w:val="00B0686F"/>
    <w:rsid w:val="00B07955"/>
    <w:rsid w:val="00B11A0D"/>
    <w:rsid w:val="00B12F50"/>
    <w:rsid w:val="00B13C66"/>
    <w:rsid w:val="00B1529C"/>
    <w:rsid w:val="00B15535"/>
    <w:rsid w:val="00B1570B"/>
    <w:rsid w:val="00B20144"/>
    <w:rsid w:val="00B21593"/>
    <w:rsid w:val="00B24F4C"/>
    <w:rsid w:val="00B26E92"/>
    <w:rsid w:val="00B2784E"/>
    <w:rsid w:val="00B27CC5"/>
    <w:rsid w:val="00B300F2"/>
    <w:rsid w:val="00B3203B"/>
    <w:rsid w:val="00B32367"/>
    <w:rsid w:val="00B32CC4"/>
    <w:rsid w:val="00B32FB4"/>
    <w:rsid w:val="00B330BC"/>
    <w:rsid w:val="00B341C3"/>
    <w:rsid w:val="00B34CDD"/>
    <w:rsid w:val="00B35EC7"/>
    <w:rsid w:val="00B35FE6"/>
    <w:rsid w:val="00B37A3A"/>
    <w:rsid w:val="00B37A40"/>
    <w:rsid w:val="00B411C9"/>
    <w:rsid w:val="00B415EF"/>
    <w:rsid w:val="00B41C09"/>
    <w:rsid w:val="00B41F80"/>
    <w:rsid w:val="00B4442D"/>
    <w:rsid w:val="00B4604A"/>
    <w:rsid w:val="00B460BE"/>
    <w:rsid w:val="00B46757"/>
    <w:rsid w:val="00B46B6F"/>
    <w:rsid w:val="00B474E1"/>
    <w:rsid w:val="00B47766"/>
    <w:rsid w:val="00B47C75"/>
    <w:rsid w:val="00B53971"/>
    <w:rsid w:val="00B564A7"/>
    <w:rsid w:val="00B605FA"/>
    <w:rsid w:val="00B6269D"/>
    <w:rsid w:val="00B62B95"/>
    <w:rsid w:val="00B638E9"/>
    <w:rsid w:val="00B639E4"/>
    <w:rsid w:val="00B64D37"/>
    <w:rsid w:val="00B64F05"/>
    <w:rsid w:val="00B652A0"/>
    <w:rsid w:val="00B6585C"/>
    <w:rsid w:val="00B65B25"/>
    <w:rsid w:val="00B664B7"/>
    <w:rsid w:val="00B66803"/>
    <w:rsid w:val="00B71825"/>
    <w:rsid w:val="00B72496"/>
    <w:rsid w:val="00B761E1"/>
    <w:rsid w:val="00B77004"/>
    <w:rsid w:val="00B77150"/>
    <w:rsid w:val="00B77416"/>
    <w:rsid w:val="00B774E7"/>
    <w:rsid w:val="00B8084A"/>
    <w:rsid w:val="00B808E6"/>
    <w:rsid w:val="00B80EF7"/>
    <w:rsid w:val="00B8274F"/>
    <w:rsid w:val="00B829D2"/>
    <w:rsid w:val="00B82F58"/>
    <w:rsid w:val="00B8373F"/>
    <w:rsid w:val="00B844FE"/>
    <w:rsid w:val="00B85588"/>
    <w:rsid w:val="00B9013C"/>
    <w:rsid w:val="00B9106D"/>
    <w:rsid w:val="00B915AB"/>
    <w:rsid w:val="00B91791"/>
    <w:rsid w:val="00B92D16"/>
    <w:rsid w:val="00B93DC6"/>
    <w:rsid w:val="00B93E29"/>
    <w:rsid w:val="00B965D5"/>
    <w:rsid w:val="00B96E89"/>
    <w:rsid w:val="00B96E9B"/>
    <w:rsid w:val="00BA090C"/>
    <w:rsid w:val="00BA0B53"/>
    <w:rsid w:val="00BA24B2"/>
    <w:rsid w:val="00BA3244"/>
    <w:rsid w:val="00BA324E"/>
    <w:rsid w:val="00BA4AC3"/>
    <w:rsid w:val="00BA4BA5"/>
    <w:rsid w:val="00BA63DE"/>
    <w:rsid w:val="00BA6ABC"/>
    <w:rsid w:val="00BA720A"/>
    <w:rsid w:val="00BB0109"/>
    <w:rsid w:val="00BB03F7"/>
    <w:rsid w:val="00BB10B5"/>
    <w:rsid w:val="00BB110D"/>
    <w:rsid w:val="00BB13CF"/>
    <w:rsid w:val="00BB4FEA"/>
    <w:rsid w:val="00BB502F"/>
    <w:rsid w:val="00BB54C9"/>
    <w:rsid w:val="00BB5BA3"/>
    <w:rsid w:val="00BC1763"/>
    <w:rsid w:val="00BC2B29"/>
    <w:rsid w:val="00BC4008"/>
    <w:rsid w:val="00BC5093"/>
    <w:rsid w:val="00BD111E"/>
    <w:rsid w:val="00BD25B1"/>
    <w:rsid w:val="00BD2E0E"/>
    <w:rsid w:val="00BD4AB6"/>
    <w:rsid w:val="00BD5C84"/>
    <w:rsid w:val="00BD5CF9"/>
    <w:rsid w:val="00BD60F5"/>
    <w:rsid w:val="00BD6ABA"/>
    <w:rsid w:val="00BD742D"/>
    <w:rsid w:val="00BD793A"/>
    <w:rsid w:val="00BD7FB0"/>
    <w:rsid w:val="00BE066D"/>
    <w:rsid w:val="00BE1B9E"/>
    <w:rsid w:val="00BE1FFC"/>
    <w:rsid w:val="00BE42B6"/>
    <w:rsid w:val="00BE48E5"/>
    <w:rsid w:val="00BE56B4"/>
    <w:rsid w:val="00BE5C5F"/>
    <w:rsid w:val="00BE6582"/>
    <w:rsid w:val="00BE6816"/>
    <w:rsid w:val="00BF1E90"/>
    <w:rsid w:val="00BF449B"/>
    <w:rsid w:val="00BF505C"/>
    <w:rsid w:val="00BF6262"/>
    <w:rsid w:val="00BF66BF"/>
    <w:rsid w:val="00BF6974"/>
    <w:rsid w:val="00BF77EA"/>
    <w:rsid w:val="00C0155C"/>
    <w:rsid w:val="00C015BA"/>
    <w:rsid w:val="00C017E8"/>
    <w:rsid w:val="00C0364F"/>
    <w:rsid w:val="00C05E28"/>
    <w:rsid w:val="00C05EE8"/>
    <w:rsid w:val="00C06AF6"/>
    <w:rsid w:val="00C101F4"/>
    <w:rsid w:val="00C11F16"/>
    <w:rsid w:val="00C12795"/>
    <w:rsid w:val="00C14D1D"/>
    <w:rsid w:val="00C15241"/>
    <w:rsid w:val="00C1581D"/>
    <w:rsid w:val="00C1678B"/>
    <w:rsid w:val="00C172DD"/>
    <w:rsid w:val="00C173F8"/>
    <w:rsid w:val="00C20EC3"/>
    <w:rsid w:val="00C211A1"/>
    <w:rsid w:val="00C22798"/>
    <w:rsid w:val="00C22981"/>
    <w:rsid w:val="00C22AC5"/>
    <w:rsid w:val="00C238B4"/>
    <w:rsid w:val="00C238FA"/>
    <w:rsid w:val="00C245F6"/>
    <w:rsid w:val="00C26123"/>
    <w:rsid w:val="00C27088"/>
    <w:rsid w:val="00C30AFF"/>
    <w:rsid w:val="00C31262"/>
    <w:rsid w:val="00C312B8"/>
    <w:rsid w:val="00C333A2"/>
    <w:rsid w:val="00C34E4A"/>
    <w:rsid w:val="00C3546B"/>
    <w:rsid w:val="00C35A04"/>
    <w:rsid w:val="00C37DE4"/>
    <w:rsid w:val="00C401F6"/>
    <w:rsid w:val="00C409C3"/>
    <w:rsid w:val="00C42474"/>
    <w:rsid w:val="00C4351F"/>
    <w:rsid w:val="00C44424"/>
    <w:rsid w:val="00C46DE2"/>
    <w:rsid w:val="00C52725"/>
    <w:rsid w:val="00C53C8D"/>
    <w:rsid w:val="00C53F06"/>
    <w:rsid w:val="00C5409E"/>
    <w:rsid w:val="00C54425"/>
    <w:rsid w:val="00C54482"/>
    <w:rsid w:val="00C54B6C"/>
    <w:rsid w:val="00C55019"/>
    <w:rsid w:val="00C555B4"/>
    <w:rsid w:val="00C574EB"/>
    <w:rsid w:val="00C5798A"/>
    <w:rsid w:val="00C60167"/>
    <w:rsid w:val="00C60B46"/>
    <w:rsid w:val="00C619E5"/>
    <w:rsid w:val="00C6223F"/>
    <w:rsid w:val="00C62B3C"/>
    <w:rsid w:val="00C63524"/>
    <w:rsid w:val="00C641FE"/>
    <w:rsid w:val="00C647B8"/>
    <w:rsid w:val="00C64ED4"/>
    <w:rsid w:val="00C64F61"/>
    <w:rsid w:val="00C64F7E"/>
    <w:rsid w:val="00C655F4"/>
    <w:rsid w:val="00C6625F"/>
    <w:rsid w:val="00C708C2"/>
    <w:rsid w:val="00C71C26"/>
    <w:rsid w:val="00C72A24"/>
    <w:rsid w:val="00C72C76"/>
    <w:rsid w:val="00C73242"/>
    <w:rsid w:val="00C73CE8"/>
    <w:rsid w:val="00C741F7"/>
    <w:rsid w:val="00C74AE6"/>
    <w:rsid w:val="00C74B95"/>
    <w:rsid w:val="00C75502"/>
    <w:rsid w:val="00C763AE"/>
    <w:rsid w:val="00C77D07"/>
    <w:rsid w:val="00C77F7B"/>
    <w:rsid w:val="00C80E12"/>
    <w:rsid w:val="00C81E90"/>
    <w:rsid w:val="00C83762"/>
    <w:rsid w:val="00C83D4B"/>
    <w:rsid w:val="00C843BB"/>
    <w:rsid w:val="00C85D5A"/>
    <w:rsid w:val="00C91398"/>
    <w:rsid w:val="00C916A0"/>
    <w:rsid w:val="00C9247F"/>
    <w:rsid w:val="00C92A4B"/>
    <w:rsid w:val="00C941B6"/>
    <w:rsid w:val="00C96A06"/>
    <w:rsid w:val="00C97182"/>
    <w:rsid w:val="00C973AB"/>
    <w:rsid w:val="00CA24F4"/>
    <w:rsid w:val="00CA3FAB"/>
    <w:rsid w:val="00CA44E7"/>
    <w:rsid w:val="00CA5A44"/>
    <w:rsid w:val="00CA6D7C"/>
    <w:rsid w:val="00CB0CC7"/>
    <w:rsid w:val="00CB109F"/>
    <w:rsid w:val="00CB1218"/>
    <w:rsid w:val="00CB302E"/>
    <w:rsid w:val="00CB432B"/>
    <w:rsid w:val="00CB47A5"/>
    <w:rsid w:val="00CB4FA9"/>
    <w:rsid w:val="00CB69A7"/>
    <w:rsid w:val="00CB7090"/>
    <w:rsid w:val="00CB70FC"/>
    <w:rsid w:val="00CB7163"/>
    <w:rsid w:val="00CB7833"/>
    <w:rsid w:val="00CB7995"/>
    <w:rsid w:val="00CC0FCC"/>
    <w:rsid w:val="00CC191A"/>
    <w:rsid w:val="00CC1B25"/>
    <w:rsid w:val="00CC35CF"/>
    <w:rsid w:val="00CC6BF5"/>
    <w:rsid w:val="00CD01B6"/>
    <w:rsid w:val="00CD0B7F"/>
    <w:rsid w:val="00CD1E21"/>
    <w:rsid w:val="00CD6AB5"/>
    <w:rsid w:val="00CD7746"/>
    <w:rsid w:val="00CE0A50"/>
    <w:rsid w:val="00CE0A98"/>
    <w:rsid w:val="00CE1042"/>
    <w:rsid w:val="00CE1BD1"/>
    <w:rsid w:val="00CE2BE4"/>
    <w:rsid w:val="00CE3DF1"/>
    <w:rsid w:val="00CE3F0A"/>
    <w:rsid w:val="00CE4D7D"/>
    <w:rsid w:val="00CE776F"/>
    <w:rsid w:val="00CE7FF3"/>
    <w:rsid w:val="00CF0164"/>
    <w:rsid w:val="00CF055F"/>
    <w:rsid w:val="00CF29F7"/>
    <w:rsid w:val="00CF7798"/>
    <w:rsid w:val="00D01183"/>
    <w:rsid w:val="00D01222"/>
    <w:rsid w:val="00D01CE5"/>
    <w:rsid w:val="00D0271A"/>
    <w:rsid w:val="00D02CB6"/>
    <w:rsid w:val="00D03977"/>
    <w:rsid w:val="00D06190"/>
    <w:rsid w:val="00D06A6A"/>
    <w:rsid w:val="00D078BD"/>
    <w:rsid w:val="00D10215"/>
    <w:rsid w:val="00D1041F"/>
    <w:rsid w:val="00D10688"/>
    <w:rsid w:val="00D117A8"/>
    <w:rsid w:val="00D13999"/>
    <w:rsid w:val="00D14A0D"/>
    <w:rsid w:val="00D157A4"/>
    <w:rsid w:val="00D15B53"/>
    <w:rsid w:val="00D1674D"/>
    <w:rsid w:val="00D178CB"/>
    <w:rsid w:val="00D17FE2"/>
    <w:rsid w:val="00D20A5C"/>
    <w:rsid w:val="00D20F1E"/>
    <w:rsid w:val="00D2304A"/>
    <w:rsid w:val="00D23BA9"/>
    <w:rsid w:val="00D27F30"/>
    <w:rsid w:val="00D302BD"/>
    <w:rsid w:val="00D322BA"/>
    <w:rsid w:val="00D329BF"/>
    <w:rsid w:val="00D33C5B"/>
    <w:rsid w:val="00D3537D"/>
    <w:rsid w:val="00D3766E"/>
    <w:rsid w:val="00D37C9D"/>
    <w:rsid w:val="00D4011D"/>
    <w:rsid w:val="00D41377"/>
    <w:rsid w:val="00D42110"/>
    <w:rsid w:val="00D43330"/>
    <w:rsid w:val="00D43CDA"/>
    <w:rsid w:val="00D44915"/>
    <w:rsid w:val="00D4572E"/>
    <w:rsid w:val="00D46391"/>
    <w:rsid w:val="00D50386"/>
    <w:rsid w:val="00D5072C"/>
    <w:rsid w:val="00D5512F"/>
    <w:rsid w:val="00D55A46"/>
    <w:rsid w:val="00D55FA5"/>
    <w:rsid w:val="00D56F5D"/>
    <w:rsid w:val="00D60F91"/>
    <w:rsid w:val="00D64A95"/>
    <w:rsid w:val="00D6520B"/>
    <w:rsid w:val="00D6654C"/>
    <w:rsid w:val="00D6722C"/>
    <w:rsid w:val="00D674BE"/>
    <w:rsid w:val="00D67942"/>
    <w:rsid w:val="00D679A3"/>
    <w:rsid w:val="00D67EF6"/>
    <w:rsid w:val="00D70F42"/>
    <w:rsid w:val="00D714DD"/>
    <w:rsid w:val="00D72D0E"/>
    <w:rsid w:val="00D72DF4"/>
    <w:rsid w:val="00D73BE3"/>
    <w:rsid w:val="00D750CB"/>
    <w:rsid w:val="00D770CD"/>
    <w:rsid w:val="00D77207"/>
    <w:rsid w:val="00D805D8"/>
    <w:rsid w:val="00D80A04"/>
    <w:rsid w:val="00D8145E"/>
    <w:rsid w:val="00D81BAA"/>
    <w:rsid w:val="00D8212C"/>
    <w:rsid w:val="00D8339E"/>
    <w:rsid w:val="00D84D53"/>
    <w:rsid w:val="00D8727F"/>
    <w:rsid w:val="00D87583"/>
    <w:rsid w:val="00D901E8"/>
    <w:rsid w:val="00D9189D"/>
    <w:rsid w:val="00D91ED0"/>
    <w:rsid w:val="00D929B4"/>
    <w:rsid w:val="00D92DCD"/>
    <w:rsid w:val="00D93250"/>
    <w:rsid w:val="00D9358E"/>
    <w:rsid w:val="00D93A72"/>
    <w:rsid w:val="00D940B3"/>
    <w:rsid w:val="00D942A3"/>
    <w:rsid w:val="00D96E7F"/>
    <w:rsid w:val="00DA0B3D"/>
    <w:rsid w:val="00DA2BAC"/>
    <w:rsid w:val="00DA349F"/>
    <w:rsid w:val="00DA494D"/>
    <w:rsid w:val="00DA5FA1"/>
    <w:rsid w:val="00DA6E78"/>
    <w:rsid w:val="00DB05E4"/>
    <w:rsid w:val="00DB0D05"/>
    <w:rsid w:val="00DB0FBA"/>
    <w:rsid w:val="00DB10DE"/>
    <w:rsid w:val="00DB14F7"/>
    <w:rsid w:val="00DB254D"/>
    <w:rsid w:val="00DB5930"/>
    <w:rsid w:val="00DB5DD1"/>
    <w:rsid w:val="00DB5FC4"/>
    <w:rsid w:val="00DB7D3B"/>
    <w:rsid w:val="00DC47A4"/>
    <w:rsid w:val="00DC4CE0"/>
    <w:rsid w:val="00DC55A5"/>
    <w:rsid w:val="00DC674D"/>
    <w:rsid w:val="00DD1159"/>
    <w:rsid w:val="00DD115F"/>
    <w:rsid w:val="00DD25C8"/>
    <w:rsid w:val="00DD3986"/>
    <w:rsid w:val="00DD4157"/>
    <w:rsid w:val="00DD4909"/>
    <w:rsid w:val="00DD611A"/>
    <w:rsid w:val="00DE06A0"/>
    <w:rsid w:val="00DE288F"/>
    <w:rsid w:val="00DE2B6A"/>
    <w:rsid w:val="00DE466A"/>
    <w:rsid w:val="00DE5118"/>
    <w:rsid w:val="00DE5730"/>
    <w:rsid w:val="00DE7BB1"/>
    <w:rsid w:val="00DF0D5D"/>
    <w:rsid w:val="00DF3DF8"/>
    <w:rsid w:val="00DF449B"/>
    <w:rsid w:val="00DF563F"/>
    <w:rsid w:val="00DF7094"/>
    <w:rsid w:val="00E03420"/>
    <w:rsid w:val="00E0368F"/>
    <w:rsid w:val="00E03F02"/>
    <w:rsid w:val="00E0485F"/>
    <w:rsid w:val="00E054DE"/>
    <w:rsid w:val="00E056FF"/>
    <w:rsid w:val="00E05D87"/>
    <w:rsid w:val="00E10398"/>
    <w:rsid w:val="00E10A73"/>
    <w:rsid w:val="00E13554"/>
    <w:rsid w:val="00E13674"/>
    <w:rsid w:val="00E13B32"/>
    <w:rsid w:val="00E14B5F"/>
    <w:rsid w:val="00E16AF6"/>
    <w:rsid w:val="00E178A6"/>
    <w:rsid w:val="00E25263"/>
    <w:rsid w:val="00E25E15"/>
    <w:rsid w:val="00E27186"/>
    <w:rsid w:val="00E3112A"/>
    <w:rsid w:val="00E31401"/>
    <w:rsid w:val="00E31C09"/>
    <w:rsid w:val="00E33187"/>
    <w:rsid w:val="00E33667"/>
    <w:rsid w:val="00E3416D"/>
    <w:rsid w:val="00E342FF"/>
    <w:rsid w:val="00E351E8"/>
    <w:rsid w:val="00E353AF"/>
    <w:rsid w:val="00E355EB"/>
    <w:rsid w:val="00E36D45"/>
    <w:rsid w:val="00E37F7B"/>
    <w:rsid w:val="00E411D2"/>
    <w:rsid w:val="00E419B6"/>
    <w:rsid w:val="00E42EE6"/>
    <w:rsid w:val="00E445D4"/>
    <w:rsid w:val="00E45963"/>
    <w:rsid w:val="00E464A0"/>
    <w:rsid w:val="00E50B5F"/>
    <w:rsid w:val="00E52B05"/>
    <w:rsid w:val="00E52FB0"/>
    <w:rsid w:val="00E53CE8"/>
    <w:rsid w:val="00E54346"/>
    <w:rsid w:val="00E547EB"/>
    <w:rsid w:val="00E5750A"/>
    <w:rsid w:val="00E6086F"/>
    <w:rsid w:val="00E61B20"/>
    <w:rsid w:val="00E621CC"/>
    <w:rsid w:val="00E63565"/>
    <w:rsid w:val="00E6529E"/>
    <w:rsid w:val="00E65DB0"/>
    <w:rsid w:val="00E666CB"/>
    <w:rsid w:val="00E7049C"/>
    <w:rsid w:val="00E704D1"/>
    <w:rsid w:val="00E707C1"/>
    <w:rsid w:val="00E715AF"/>
    <w:rsid w:val="00E718FD"/>
    <w:rsid w:val="00E726E6"/>
    <w:rsid w:val="00E738D9"/>
    <w:rsid w:val="00E73D27"/>
    <w:rsid w:val="00E73DEB"/>
    <w:rsid w:val="00E75E95"/>
    <w:rsid w:val="00E80897"/>
    <w:rsid w:val="00E80D07"/>
    <w:rsid w:val="00E824E9"/>
    <w:rsid w:val="00E82B74"/>
    <w:rsid w:val="00E834F8"/>
    <w:rsid w:val="00E848B2"/>
    <w:rsid w:val="00E84F32"/>
    <w:rsid w:val="00E873D8"/>
    <w:rsid w:val="00E9202E"/>
    <w:rsid w:val="00E9353F"/>
    <w:rsid w:val="00E9405F"/>
    <w:rsid w:val="00E9421A"/>
    <w:rsid w:val="00E953BE"/>
    <w:rsid w:val="00E955D7"/>
    <w:rsid w:val="00E95798"/>
    <w:rsid w:val="00E962E2"/>
    <w:rsid w:val="00E96AC3"/>
    <w:rsid w:val="00EA2433"/>
    <w:rsid w:val="00EA3D85"/>
    <w:rsid w:val="00EA4E90"/>
    <w:rsid w:val="00EA579D"/>
    <w:rsid w:val="00EA707B"/>
    <w:rsid w:val="00EA7852"/>
    <w:rsid w:val="00EB0371"/>
    <w:rsid w:val="00EB1B0D"/>
    <w:rsid w:val="00EB2CB7"/>
    <w:rsid w:val="00EB3A9C"/>
    <w:rsid w:val="00EB61FF"/>
    <w:rsid w:val="00EB6639"/>
    <w:rsid w:val="00EB7122"/>
    <w:rsid w:val="00EB7BA9"/>
    <w:rsid w:val="00EC1A2D"/>
    <w:rsid w:val="00EC3B33"/>
    <w:rsid w:val="00EC569C"/>
    <w:rsid w:val="00ED1FFD"/>
    <w:rsid w:val="00ED3A70"/>
    <w:rsid w:val="00ED4D9D"/>
    <w:rsid w:val="00EE2182"/>
    <w:rsid w:val="00EE22D7"/>
    <w:rsid w:val="00EE52DE"/>
    <w:rsid w:val="00EE58F7"/>
    <w:rsid w:val="00EE6B03"/>
    <w:rsid w:val="00EF03B6"/>
    <w:rsid w:val="00EF1023"/>
    <w:rsid w:val="00EF166B"/>
    <w:rsid w:val="00EF224D"/>
    <w:rsid w:val="00EF6290"/>
    <w:rsid w:val="00EF64EB"/>
    <w:rsid w:val="00EF6E14"/>
    <w:rsid w:val="00EF6E34"/>
    <w:rsid w:val="00F00558"/>
    <w:rsid w:val="00F02D45"/>
    <w:rsid w:val="00F039FD"/>
    <w:rsid w:val="00F042F1"/>
    <w:rsid w:val="00F04530"/>
    <w:rsid w:val="00F04714"/>
    <w:rsid w:val="00F04BE1"/>
    <w:rsid w:val="00F05C24"/>
    <w:rsid w:val="00F060B1"/>
    <w:rsid w:val="00F07A87"/>
    <w:rsid w:val="00F1282E"/>
    <w:rsid w:val="00F13306"/>
    <w:rsid w:val="00F14600"/>
    <w:rsid w:val="00F17340"/>
    <w:rsid w:val="00F17CF0"/>
    <w:rsid w:val="00F20BCE"/>
    <w:rsid w:val="00F21EC4"/>
    <w:rsid w:val="00F232DE"/>
    <w:rsid w:val="00F23BFE"/>
    <w:rsid w:val="00F2402A"/>
    <w:rsid w:val="00F25324"/>
    <w:rsid w:val="00F26462"/>
    <w:rsid w:val="00F30396"/>
    <w:rsid w:val="00F30BFA"/>
    <w:rsid w:val="00F30FCC"/>
    <w:rsid w:val="00F31B12"/>
    <w:rsid w:val="00F3251C"/>
    <w:rsid w:val="00F3314A"/>
    <w:rsid w:val="00F34A1A"/>
    <w:rsid w:val="00F352D4"/>
    <w:rsid w:val="00F36A12"/>
    <w:rsid w:val="00F37062"/>
    <w:rsid w:val="00F374CC"/>
    <w:rsid w:val="00F40193"/>
    <w:rsid w:val="00F40B1A"/>
    <w:rsid w:val="00F41F8E"/>
    <w:rsid w:val="00F425C2"/>
    <w:rsid w:val="00F42E3E"/>
    <w:rsid w:val="00F4651C"/>
    <w:rsid w:val="00F476DA"/>
    <w:rsid w:val="00F50BF8"/>
    <w:rsid w:val="00F51076"/>
    <w:rsid w:val="00F511B3"/>
    <w:rsid w:val="00F51450"/>
    <w:rsid w:val="00F51FA7"/>
    <w:rsid w:val="00F523A9"/>
    <w:rsid w:val="00F533E0"/>
    <w:rsid w:val="00F550BF"/>
    <w:rsid w:val="00F5512E"/>
    <w:rsid w:val="00F55296"/>
    <w:rsid w:val="00F55875"/>
    <w:rsid w:val="00F559C0"/>
    <w:rsid w:val="00F55F26"/>
    <w:rsid w:val="00F57E92"/>
    <w:rsid w:val="00F57F87"/>
    <w:rsid w:val="00F61284"/>
    <w:rsid w:val="00F639C9"/>
    <w:rsid w:val="00F6556B"/>
    <w:rsid w:val="00F66CD6"/>
    <w:rsid w:val="00F6775E"/>
    <w:rsid w:val="00F7211E"/>
    <w:rsid w:val="00F728E2"/>
    <w:rsid w:val="00F73335"/>
    <w:rsid w:val="00F74E17"/>
    <w:rsid w:val="00F759FD"/>
    <w:rsid w:val="00F75A81"/>
    <w:rsid w:val="00F763A1"/>
    <w:rsid w:val="00F8145B"/>
    <w:rsid w:val="00F81B70"/>
    <w:rsid w:val="00F82009"/>
    <w:rsid w:val="00F84D5B"/>
    <w:rsid w:val="00F84DE4"/>
    <w:rsid w:val="00F8575B"/>
    <w:rsid w:val="00F85797"/>
    <w:rsid w:val="00F86C08"/>
    <w:rsid w:val="00F86F5C"/>
    <w:rsid w:val="00F906D3"/>
    <w:rsid w:val="00F90735"/>
    <w:rsid w:val="00F90779"/>
    <w:rsid w:val="00F913A4"/>
    <w:rsid w:val="00F91D6B"/>
    <w:rsid w:val="00F920C3"/>
    <w:rsid w:val="00F926CA"/>
    <w:rsid w:val="00F93013"/>
    <w:rsid w:val="00F95DC5"/>
    <w:rsid w:val="00F975A3"/>
    <w:rsid w:val="00F97E3A"/>
    <w:rsid w:val="00F97F39"/>
    <w:rsid w:val="00FA20F1"/>
    <w:rsid w:val="00FA229A"/>
    <w:rsid w:val="00FA3948"/>
    <w:rsid w:val="00FA4F0D"/>
    <w:rsid w:val="00FA565D"/>
    <w:rsid w:val="00FA5990"/>
    <w:rsid w:val="00FA7033"/>
    <w:rsid w:val="00FB1E25"/>
    <w:rsid w:val="00FB2413"/>
    <w:rsid w:val="00FB392F"/>
    <w:rsid w:val="00FB3C47"/>
    <w:rsid w:val="00FB5756"/>
    <w:rsid w:val="00FB6376"/>
    <w:rsid w:val="00FB718C"/>
    <w:rsid w:val="00FB7D90"/>
    <w:rsid w:val="00FC01D6"/>
    <w:rsid w:val="00FC1729"/>
    <w:rsid w:val="00FC1A49"/>
    <w:rsid w:val="00FC26B8"/>
    <w:rsid w:val="00FC26EF"/>
    <w:rsid w:val="00FC46EA"/>
    <w:rsid w:val="00FC5198"/>
    <w:rsid w:val="00FC6881"/>
    <w:rsid w:val="00FC744E"/>
    <w:rsid w:val="00FC74E1"/>
    <w:rsid w:val="00FD0561"/>
    <w:rsid w:val="00FD2C0F"/>
    <w:rsid w:val="00FD3AB0"/>
    <w:rsid w:val="00FD47FE"/>
    <w:rsid w:val="00FD5374"/>
    <w:rsid w:val="00FD6027"/>
    <w:rsid w:val="00FD7DB8"/>
    <w:rsid w:val="00FD7E9C"/>
    <w:rsid w:val="00FE02C8"/>
    <w:rsid w:val="00FE0E3D"/>
    <w:rsid w:val="00FE2D48"/>
    <w:rsid w:val="00FE4ABD"/>
    <w:rsid w:val="00FE5E3A"/>
    <w:rsid w:val="00FE6C6F"/>
    <w:rsid w:val="00FF0623"/>
    <w:rsid w:val="00FF200A"/>
    <w:rsid w:val="00FF2E09"/>
    <w:rsid w:val="00FF3A73"/>
    <w:rsid w:val="00FF4C1D"/>
    <w:rsid w:val="00FF5F5B"/>
    <w:rsid w:val="00FF688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B5579"/>
  <w15:chartTrackingRefBased/>
  <w15:docId w15:val="{445EC960-1846-4BD8-B5A0-2391B096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105358"/>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358"/>
    <w:rPr>
      <w:rFonts w:asciiTheme="majorHAnsi" w:eastAsiaTheme="majorEastAsia" w:hAnsiTheme="majorHAnsi" w:cstheme="majorBidi"/>
      <w:b/>
      <w:bCs/>
      <w:color w:val="2F5496" w:themeColor="accent1" w:themeShade="BF"/>
      <w:kern w:val="0"/>
      <w:sz w:val="28"/>
      <w:szCs w:val="28"/>
      <w:lang w:bidi="ar-SA"/>
      <w14:ligatures w14:val="none"/>
    </w:rPr>
  </w:style>
  <w:style w:type="paragraph" w:customStyle="1" w:styleId="xmsonormal">
    <w:name w:val="x_msonormal"/>
    <w:basedOn w:val="Normal"/>
    <w:rsid w:val="00105358"/>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table" w:styleId="TableGrid">
    <w:name w:val="Table Grid"/>
    <w:basedOn w:val="TableNormal"/>
    <w:uiPriority w:val="59"/>
    <w:rsid w:val="00105358"/>
    <w:pPr>
      <w:spacing w:after="0" w:line="240" w:lineRule="auto"/>
    </w:pPr>
    <w:rPr>
      <w:rFonts w:eastAsiaTheme="minorEastAsia"/>
      <w:kern w:val="0"/>
      <w:sz w:val="24"/>
      <w:szCs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51">
    <w:name w:val="font551"/>
    <w:basedOn w:val="DefaultParagraphFont"/>
    <w:rsid w:val="00105358"/>
    <w:rPr>
      <w:rFonts w:ascii="Calibri" w:hAnsi="Calibri" w:cs="Calibri" w:hint="default"/>
      <w:b w:val="0"/>
      <w:bCs w:val="0"/>
      <w:i w:val="0"/>
      <w:iCs w:val="0"/>
      <w:strike w:val="0"/>
      <w:dstrike w:val="0"/>
      <w:color w:val="000000"/>
      <w:sz w:val="22"/>
      <w:szCs w:val="22"/>
      <w:u w:val="none"/>
      <w:effect w:val="none"/>
    </w:rPr>
  </w:style>
  <w:style w:type="character" w:customStyle="1" w:styleId="font561">
    <w:name w:val="font561"/>
    <w:basedOn w:val="DefaultParagraphFont"/>
    <w:rsid w:val="00105358"/>
    <w:rPr>
      <w:rFonts w:ascii="Calibri" w:hAnsi="Calibri" w:cs="Calibri" w:hint="default"/>
      <w:b/>
      <w:bCs/>
      <w:i w:val="0"/>
      <w:iCs w:val="0"/>
      <w:strike w:val="0"/>
      <w:dstrike w:val="0"/>
      <w:color w:val="000000"/>
      <w:sz w:val="16"/>
      <w:szCs w:val="16"/>
      <w:u w:val="none"/>
      <w:effect w:val="none"/>
    </w:rPr>
  </w:style>
  <w:style w:type="character" w:customStyle="1" w:styleId="normaltextrun">
    <w:name w:val="normaltextrun"/>
    <w:basedOn w:val="DefaultParagraphFont"/>
    <w:rsid w:val="00105358"/>
  </w:style>
  <w:style w:type="paragraph" w:styleId="TOCHeading">
    <w:name w:val="TOC Heading"/>
    <w:basedOn w:val="Heading1"/>
    <w:next w:val="Normal"/>
    <w:uiPriority w:val="39"/>
    <w:unhideWhenUsed/>
    <w:qFormat/>
    <w:rsid w:val="00F30FC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30FCC"/>
    <w:pPr>
      <w:spacing w:after="100"/>
    </w:pPr>
  </w:style>
  <w:style w:type="character" w:styleId="Hyperlink">
    <w:name w:val="Hyperlink"/>
    <w:basedOn w:val="DefaultParagraphFont"/>
    <w:uiPriority w:val="99"/>
    <w:unhideWhenUsed/>
    <w:rsid w:val="00F30FCC"/>
    <w:rPr>
      <w:color w:val="0563C1" w:themeColor="hyperlink"/>
      <w:u w:val="single"/>
    </w:rPr>
  </w:style>
  <w:style w:type="paragraph" w:styleId="Revision">
    <w:name w:val="Revision"/>
    <w:hidden/>
    <w:uiPriority w:val="99"/>
    <w:semiHidden/>
    <w:rsid w:val="00F82009"/>
    <w:pPr>
      <w:spacing w:after="0" w:line="240" w:lineRule="auto"/>
    </w:pPr>
    <w:rPr>
      <w:rFonts w:cs="Mangal"/>
    </w:rPr>
  </w:style>
  <w:style w:type="paragraph" w:styleId="NoSpacing">
    <w:name w:val="No Spacing"/>
    <w:qFormat/>
    <w:rsid w:val="00EA707B"/>
    <w:pPr>
      <w:spacing w:after="120" w:line="276" w:lineRule="atLeast"/>
    </w:pPr>
    <w:rPr>
      <w:rFonts w:ascii="Helvetica Neue" w:eastAsia="Helvetica Neue" w:hAnsi="Helvetica Neue" w:cs="Helvetica Neue"/>
      <w:color w:val="000000"/>
      <w:kern w:val="0"/>
      <w:sz w:val="20"/>
      <w:u w:color="000000"/>
      <w:lang w:eastAsia="en-IN" w:bidi="ar-SA"/>
      <w14:ligatures w14:val="none"/>
    </w:rPr>
  </w:style>
  <w:style w:type="paragraph" w:styleId="NormalWeb">
    <w:name w:val="Normal (Web)"/>
    <w:basedOn w:val="Normal"/>
    <w:uiPriority w:val="99"/>
    <w:unhideWhenUsed/>
    <w:rsid w:val="00C75502"/>
    <w:pPr>
      <w:spacing w:before="100" w:beforeAutospacing="1" w:after="100" w:afterAutospacing="1" w:line="240" w:lineRule="auto"/>
    </w:pPr>
    <w:rPr>
      <w:rFonts w:ascii="Calibri" w:hAnsi="Calibri" w:cs="Calibri"/>
      <w:kern w:val="0"/>
      <w:szCs w:val="22"/>
      <w:lang w:val="en-IN" w:eastAsia="en-IN" w:bidi="ar-SA"/>
      <w14:ligatures w14:val="none"/>
    </w:rPr>
  </w:style>
  <w:style w:type="character" w:customStyle="1" w:styleId="apple-converted-space">
    <w:name w:val="apple-converted-space"/>
    <w:basedOn w:val="DefaultParagraphFont"/>
    <w:rsid w:val="00C75502"/>
  </w:style>
  <w:style w:type="paragraph" w:customStyle="1" w:styleId="paragraph">
    <w:name w:val="paragraph"/>
    <w:basedOn w:val="Normal"/>
    <w:rsid w:val="004340DA"/>
    <w:pPr>
      <w:spacing w:before="100" w:beforeAutospacing="1" w:after="100" w:afterAutospacing="1" w:line="240" w:lineRule="auto"/>
    </w:pPr>
    <w:rPr>
      <w:rFonts w:ascii="Times New Roman" w:eastAsia="Times New Roman" w:hAnsi="Times New Roman" w:cs="Times New Roman"/>
      <w:kern w:val="0"/>
      <w:sz w:val="24"/>
      <w:szCs w:val="24"/>
      <w:lang w:val="en-IN"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368">
      <w:bodyDiv w:val="1"/>
      <w:marLeft w:val="0"/>
      <w:marRight w:val="0"/>
      <w:marTop w:val="0"/>
      <w:marBottom w:val="0"/>
      <w:divBdr>
        <w:top w:val="none" w:sz="0" w:space="0" w:color="auto"/>
        <w:left w:val="none" w:sz="0" w:space="0" w:color="auto"/>
        <w:bottom w:val="none" w:sz="0" w:space="0" w:color="auto"/>
        <w:right w:val="none" w:sz="0" w:space="0" w:color="auto"/>
      </w:divBdr>
    </w:div>
    <w:div w:id="30694592">
      <w:bodyDiv w:val="1"/>
      <w:marLeft w:val="0"/>
      <w:marRight w:val="0"/>
      <w:marTop w:val="0"/>
      <w:marBottom w:val="0"/>
      <w:divBdr>
        <w:top w:val="none" w:sz="0" w:space="0" w:color="auto"/>
        <w:left w:val="none" w:sz="0" w:space="0" w:color="auto"/>
        <w:bottom w:val="none" w:sz="0" w:space="0" w:color="auto"/>
        <w:right w:val="none" w:sz="0" w:space="0" w:color="auto"/>
      </w:divBdr>
    </w:div>
    <w:div w:id="101994523">
      <w:bodyDiv w:val="1"/>
      <w:marLeft w:val="0"/>
      <w:marRight w:val="0"/>
      <w:marTop w:val="0"/>
      <w:marBottom w:val="0"/>
      <w:divBdr>
        <w:top w:val="none" w:sz="0" w:space="0" w:color="auto"/>
        <w:left w:val="none" w:sz="0" w:space="0" w:color="auto"/>
        <w:bottom w:val="none" w:sz="0" w:space="0" w:color="auto"/>
        <w:right w:val="none" w:sz="0" w:space="0" w:color="auto"/>
      </w:divBdr>
    </w:div>
    <w:div w:id="119349037">
      <w:bodyDiv w:val="1"/>
      <w:marLeft w:val="0"/>
      <w:marRight w:val="0"/>
      <w:marTop w:val="0"/>
      <w:marBottom w:val="0"/>
      <w:divBdr>
        <w:top w:val="none" w:sz="0" w:space="0" w:color="auto"/>
        <w:left w:val="none" w:sz="0" w:space="0" w:color="auto"/>
        <w:bottom w:val="none" w:sz="0" w:space="0" w:color="auto"/>
        <w:right w:val="none" w:sz="0" w:space="0" w:color="auto"/>
      </w:divBdr>
    </w:div>
    <w:div w:id="201750964">
      <w:bodyDiv w:val="1"/>
      <w:marLeft w:val="0"/>
      <w:marRight w:val="0"/>
      <w:marTop w:val="0"/>
      <w:marBottom w:val="0"/>
      <w:divBdr>
        <w:top w:val="none" w:sz="0" w:space="0" w:color="auto"/>
        <w:left w:val="none" w:sz="0" w:space="0" w:color="auto"/>
        <w:bottom w:val="none" w:sz="0" w:space="0" w:color="auto"/>
        <w:right w:val="none" w:sz="0" w:space="0" w:color="auto"/>
      </w:divBdr>
    </w:div>
    <w:div w:id="226573446">
      <w:bodyDiv w:val="1"/>
      <w:marLeft w:val="0"/>
      <w:marRight w:val="0"/>
      <w:marTop w:val="0"/>
      <w:marBottom w:val="0"/>
      <w:divBdr>
        <w:top w:val="none" w:sz="0" w:space="0" w:color="auto"/>
        <w:left w:val="none" w:sz="0" w:space="0" w:color="auto"/>
        <w:bottom w:val="none" w:sz="0" w:space="0" w:color="auto"/>
        <w:right w:val="none" w:sz="0" w:space="0" w:color="auto"/>
      </w:divBdr>
    </w:div>
    <w:div w:id="384647022">
      <w:bodyDiv w:val="1"/>
      <w:marLeft w:val="0"/>
      <w:marRight w:val="0"/>
      <w:marTop w:val="0"/>
      <w:marBottom w:val="0"/>
      <w:divBdr>
        <w:top w:val="none" w:sz="0" w:space="0" w:color="auto"/>
        <w:left w:val="none" w:sz="0" w:space="0" w:color="auto"/>
        <w:bottom w:val="none" w:sz="0" w:space="0" w:color="auto"/>
        <w:right w:val="none" w:sz="0" w:space="0" w:color="auto"/>
      </w:divBdr>
    </w:div>
    <w:div w:id="473958906">
      <w:bodyDiv w:val="1"/>
      <w:marLeft w:val="0"/>
      <w:marRight w:val="0"/>
      <w:marTop w:val="0"/>
      <w:marBottom w:val="0"/>
      <w:divBdr>
        <w:top w:val="none" w:sz="0" w:space="0" w:color="auto"/>
        <w:left w:val="none" w:sz="0" w:space="0" w:color="auto"/>
        <w:bottom w:val="none" w:sz="0" w:space="0" w:color="auto"/>
        <w:right w:val="none" w:sz="0" w:space="0" w:color="auto"/>
      </w:divBdr>
    </w:div>
    <w:div w:id="485391865">
      <w:bodyDiv w:val="1"/>
      <w:marLeft w:val="0"/>
      <w:marRight w:val="0"/>
      <w:marTop w:val="0"/>
      <w:marBottom w:val="0"/>
      <w:divBdr>
        <w:top w:val="none" w:sz="0" w:space="0" w:color="auto"/>
        <w:left w:val="none" w:sz="0" w:space="0" w:color="auto"/>
        <w:bottom w:val="none" w:sz="0" w:space="0" w:color="auto"/>
        <w:right w:val="none" w:sz="0" w:space="0" w:color="auto"/>
      </w:divBdr>
    </w:div>
    <w:div w:id="514997647">
      <w:bodyDiv w:val="1"/>
      <w:marLeft w:val="0"/>
      <w:marRight w:val="0"/>
      <w:marTop w:val="0"/>
      <w:marBottom w:val="0"/>
      <w:divBdr>
        <w:top w:val="none" w:sz="0" w:space="0" w:color="auto"/>
        <w:left w:val="none" w:sz="0" w:space="0" w:color="auto"/>
        <w:bottom w:val="none" w:sz="0" w:space="0" w:color="auto"/>
        <w:right w:val="none" w:sz="0" w:space="0" w:color="auto"/>
      </w:divBdr>
    </w:div>
    <w:div w:id="647633603">
      <w:bodyDiv w:val="1"/>
      <w:marLeft w:val="0"/>
      <w:marRight w:val="0"/>
      <w:marTop w:val="0"/>
      <w:marBottom w:val="0"/>
      <w:divBdr>
        <w:top w:val="none" w:sz="0" w:space="0" w:color="auto"/>
        <w:left w:val="none" w:sz="0" w:space="0" w:color="auto"/>
        <w:bottom w:val="none" w:sz="0" w:space="0" w:color="auto"/>
        <w:right w:val="none" w:sz="0" w:space="0" w:color="auto"/>
      </w:divBdr>
    </w:div>
    <w:div w:id="707487590">
      <w:bodyDiv w:val="1"/>
      <w:marLeft w:val="0"/>
      <w:marRight w:val="0"/>
      <w:marTop w:val="0"/>
      <w:marBottom w:val="0"/>
      <w:divBdr>
        <w:top w:val="none" w:sz="0" w:space="0" w:color="auto"/>
        <w:left w:val="none" w:sz="0" w:space="0" w:color="auto"/>
        <w:bottom w:val="none" w:sz="0" w:space="0" w:color="auto"/>
        <w:right w:val="none" w:sz="0" w:space="0" w:color="auto"/>
      </w:divBdr>
    </w:div>
    <w:div w:id="716857969">
      <w:bodyDiv w:val="1"/>
      <w:marLeft w:val="0"/>
      <w:marRight w:val="0"/>
      <w:marTop w:val="0"/>
      <w:marBottom w:val="0"/>
      <w:divBdr>
        <w:top w:val="none" w:sz="0" w:space="0" w:color="auto"/>
        <w:left w:val="none" w:sz="0" w:space="0" w:color="auto"/>
        <w:bottom w:val="none" w:sz="0" w:space="0" w:color="auto"/>
        <w:right w:val="none" w:sz="0" w:space="0" w:color="auto"/>
      </w:divBdr>
    </w:div>
    <w:div w:id="735666206">
      <w:bodyDiv w:val="1"/>
      <w:marLeft w:val="0"/>
      <w:marRight w:val="0"/>
      <w:marTop w:val="0"/>
      <w:marBottom w:val="0"/>
      <w:divBdr>
        <w:top w:val="none" w:sz="0" w:space="0" w:color="auto"/>
        <w:left w:val="none" w:sz="0" w:space="0" w:color="auto"/>
        <w:bottom w:val="none" w:sz="0" w:space="0" w:color="auto"/>
        <w:right w:val="none" w:sz="0" w:space="0" w:color="auto"/>
      </w:divBdr>
    </w:div>
    <w:div w:id="738676666">
      <w:bodyDiv w:val="1"/>
      <w:marLeft w:val="0"/>
      <w:marRight w:val="0"/>
      <w:marTop w:val="0"/>
      <w:marBottom w:val="0"/>
      <w:divBdr>
        <w:top w:val="none" w:sz="0" w:space="0" w:color="auto"/>
        <w:left w:val="none" w:sz="0" w:space="0" w:color="auto"/>
        <w:bottom w:val="none" w:sz="0" w:space="0" w:color="auto"/>
        <w:right w:val="none" w:sz="0" w:space="0" w:color="auto"/>
      </w:divBdr>
    </w:div>
    <w:div w:id="741374594">
      <w:bodyDiv w:val="1"/>
      <w:marLeft w:val="0"/>
      <w:marRight w:val="0"/>
      <w:marTop w:val="0"/>
      <w:marBottom w:val="0"/>
      <w:divBdr>
        <w:top w:val="none" w:sz="0" w:space="0" w:color="auto"/>
        <w:left w:val="none" w:sz="0" w:space="0" w:color="auto"/>
        <w:bottom w:val="none" w:sz="0" w:space="0" w:color="auto"/>
        <w:right w:val="none" w:sz="0" w:space="0" w:color="auto"/>
      </w:divBdr>
    </w:div>
    <w:div w:id="745809861">
      <w:bodyDiv w:val="1"/>
      <w:marLeft w:val="0"/>
      <w:marRight w:val="0"/>
      <w:marTop w:val="0"/>
      <w:marBottom w:val="0"/>
      <w:divBdr>
        <w:top w:val="none" w:sz="0" w:space="0" w:color="auto"/>
        <w:left w:val="none" w:sz="0" w:space="0" w:color="auto"/>
        <w:bottom w:val="none" w:sz="0" w:space="0" w:color="auto"/>
        <w:right w:val="none" w:sz="0" w:space="0" w:color="auto"/>
      </w:divBdr>
    </w:div>
    <w:div w:id="808788402">
      <w:bodyDiv w:val="1"/>
      <w:marLeft w:val="0"/>
      <w:marRight w:val="0"/>
      <w:marTop w:val="0"/>
      <w:marBottom w:val="0"/>
      <w:divBdr>
        <w:top w:val="none" w:sz="0" w:space="0" w:color="auto"/>
        <w:left w:val="none" w:sz="0" w:space="0" w:color="auto"/>
        <w:bottom w:val="none" w:sz="0" w:space="0" w:color="auto"/>
        <w:right w:val="none" w:sz="0" w:space="0" w:color="auto"/>
      </w:divBdr>
    </w:div>
    <w:div w:id="923416884">
      <w:bodyDiv w:val="1"/>
      <w:marLeft w:val="0"/>
      <w:marRight w:val="0"/>
      <w:marTop w:val="0"/>
      <w:marBottom w:val="0"/>
      <w:divBdr>
        <w:top w:val="none" w:sz="0" w:space="0" w:color="auto"/>
        <w:left w:val="none" w:sz="0" w:space="0" w:color="auto"/>
        <w:bottom w:val="none" w:sz="0" w:space="0" w:color="auto"/>
        <w:right w:val="none" w:sz="0" w:space="0" w:color="auto"/>
      </w:divBdr>
    </w:div>
    <w:div w:id="1087533511">
      <w:bodyDiv w:val="1"/>
      <w:marLeft w:val="0"/>
      <w:marRight w:val="0"/>
      <w:marTop w:val="0"/>
      <w:marBottom w:val="0"/>
      <w:divBdr>
        <w:top w:val="none" w:sz="0" w:space="0" w:color="auto"/>
        <w:left w:val="none" w:sz="0" w:space="0" w:color="auto"/>
        <w:bottom w:val="none" w:sz="0" w:space="0" w:color="auto"/>
        <w:right w:val="none" w:sz="0" w:space="0" w:color="auto"/>
      </w:divBdr>
    </w:div>
    <w:div w:id="1088775527">
      <w:bodyDiv w:val="1"/>
      <w:marLeft w:val="0"/>
      <w:marRight w:val="0"/>
      <w:marTop w:val="0"/>
      <w:marBottom w:val="0"/>
      <w:divBdr>
        <w:top w:val="none" w:sz="0" w:space="0" w:color="auto"/>
        <w:left w:val="none" w:sz="0" w:space="0" w:color="auto"/>
        <w:bottom w:val="none" w:sz="0" w:space="0" w:color="auto"/>
        <w:right w:val="none" w:sz="0" w:space="0" w:color="auto"/>
      </w:divBdr>
    </w:div>
    <w:div w:id="1134131126">
      <w:bodyDiv w:val="1"/>
      <w:marLeft w:val="0"/>
      <w:marRight w:val="0"/>
      <w:marTop w:val="0"/>
      <w:marBottom w:val="0"/>
      <w:divBdr>
        <w:top w:val="none" w:sz="0" w:space="0" w:color="auto"/>
        <w:left w:val="none" w:sz="0" w:space="0" w:color="auto"/>
        <w:bottom w:val="none" w:sz="0" w:space="0" w:color="auto"/>
        <w:right w:val="none" w:sz="0" w:space="0" w:color="auto"/>
      </w:divBdr>
    </w:div>
    <w:div w:id="1209535637">
      <w:bodyDiv w:val="1"/>
      <w:marLeft w:val="0"/>
      <w:marRight w:val="0"/>
      <w:marTop w:val="0"/>
      <w:marBottom w:val="0"/>
      <w:divBdr>
        <w:top w:val="none" w:sz="0" w:space="0" w:color="auto"/>
        <w:left w:val="none" w:sz="0" w:space="0" w:color="auto"/>
        <w:bottom w:val="none" w:sz="0" w:space="0" w:color="auto"/>
        <w:right w:val="none" w:sz="0" w:space="0" w:color="auto"/>
      </w:divBdr>
    </w:div>
    <w:div w:id="1224028058">
      <w:bodyDiv w:val="1"/>
      <w:marLeft w:val="0"/>
      <w:marRight w:val="0"/>
      <w:marTop w:val="0"/>
      <w:marBottom w:val="0"/>
      <w:divBdr>
        <w:top w:val="none" w:sz="0" w:space="0" w:color="auto"/>
        <w:left w:val="none" w:sz="0" w:space="0" w:color="auto"/>
        <w:bottom w:val="none" w:sz="0" w:space="0" w:color="auto"/>
        <w:right w:val="none" w:sz="0" w:space="0" w:color="auto"/>
      </w:divBdr>
    </w:div>
    <w:div w:id="1243180977">
      <w:bodyDiv w:val="1"/>
      <w:marLeft w:val="0"/>
      <w:marRight w:val="0"/>
      <w:marTop w:val="0"/>
      <w:marBottom w:val="0"/>
      <w:divBdr>
        <w:top w:val="none" w:sz="0" w:space="0" w:color="auto"/>
        <w:left w:val="none" w:sz="0" w:space="0" w:color="auto"/>
        <w:bottom w:val="none" w:sz="0" w:space="0" w:color="auto"/>
        <w:right w:val="none" w:sz="0" w:space="0" w:color="auto"/>
      </w:divBdr>
    </w:div>
    <w:div w:id="1388333559">
      <w:bodyDiv w:val="1"/>
      <w:marLeft w:val="0"/>
      <w:marRight w:val="0"/>
      <w:marTop w:val="0"/>
      <w:marBottom w:val="0"/>
      <w:divBdr>
        <w:top w:val="none" w:sz="0" w:space="0" w:color="auto"/>
        <w:left w:val="none" w:sz="0" w:space="0" w:color="auto"/>
        <w:bottom w:val="none" w:sz="0" w:space="0" w:color="auto"/>
        <w:right w:val="none" w:sz="0" w:space="0" w:color="auto"/>
      </w:divBdr>
    </w:div>
    <w:div w:id="1402168317">
      <w:bodyDiv w:val="1"/>
      <w:marLeft w:val="0"/>
      <w:marRight w:val="0"/>
      <w:marTop w:val="0"/>
      <w:marBottom w:val="0"/>
      <w:divBdr>
        <w:top w:val="none" w:sz="0" w:space="0" w:color="auto"/>
        <w:left w:val="none" w:sz="0" w:space="0" w:color="auto"/>
        <w:bottom w:val="none" w:sz="0" w:space="0" w:color="auto"/>
        <w:right w:val="none" w:sz="0" w:space="0" w:color="auto"/>
      </w:divBdr>
    </w:div>
    <w:div w:id="1423455613">
      <w:bodyDiv w:val="1"/>
      <w:marLeft w:val="0"/>
      <w:marRight w:val="0"/>
      <w:marTop w:val="0"/>
      <w:marBottom w:val="0"/>
      <w:divBdr>
        <w:top w:val="none" w:sz="0" w:space="0" w:color="auto"/>
        <w:left w:val="none" w:sz="0" w:space="0" w:color="auto"/>
        <w:bottom w:val="none" w:sz="0" w:space="0" w:color="auto"/>
        <w:right w:val="none" w:sz="0" w:space="0" w:color="auto"/>
      </w:divBdr>
    </w:div>
    <w:div w:id="1446608351">
      <w:bodyDiv w:val="1"/>
      <w:marLeft w:val="0"/>
      <w:marRight w:val="0"/>
      <w:marTop w:val="0"/>
      <w:marBottom w:val="0"/>
      <w:divBdr>
        <w:top w:val="none" w:sz="0" w:space="0" w:color="auto"/>
        <w:left w:val="none" w:sz="0" w:space="0" w:color="auto"/>
        <w:bottom w:val="none" w:sz="0" w:space="0" w:color="auto"/>
        <w:right w:val="none" w:sz="0" w:space="0" w:color="auto"/>
      </w:divBdr>
    </w:div>
    <w:div w:id="1499689961">
      <w:bodyDiv w:val="1"/>
      <w:marLeft w:val="0"/>
      <w:marRight w:val="0"/>
      <w:marTop w:val="0"/>
      <w:marBottom w:val="0"/>
      <w:divBdr>
        <w:top w:val="none" w:sz="0" w:space="0" w:color="auto"/>
        <w:left w:val="none" w:sz="0" w:space="0" w:color="auto"/>
        <w:bottom w:val="none" w:sz="0" w:space="0" w:color="auto"/>
        <w:right w:val="none" w:sz="0" w:space="0" w:color="auto"/>
      </w:divBdr>
    </w:div>
    <w:div w:id="1503399822">
      <w:bodyDiv w:val="1"/>
      <w:marLeft w:val="0"/>
      <w:marRight w:val="0"/>
      <w:marTop w:val="0"/>
      <w:marBottom w:val="0"/>
      <w:divBdr>
        <w:top w:val="none" w:sz="0" w:space="0" w:color="auto"/>
        <w:left w:val="none" w:sz="0" w:space="0" w:color="auto"/>
        <w:bottom w:val="none" w:sz="0" w:space="0" w:color="auto"/>
        <w:right w:val="none" w:sz="0" w:space="0" w:color="auto"/>
      </w:divBdr>
    </w:div>
    <w:div w:id="1601523690">
      <w:bodyDiv w:val="1"/>
      <w:marLeft w:val="0"/>
      <w:marRight w:val="0"/>
      <w:marTop w:val="0"/>
      <w:marBottom w:val="0"/>
      <w:divBdr>
        <w:top w:val="none" w:sz="0" w:space="0" w:color="auto"/>
        <w:left w:val="none" w:sz="0" w:space="0" w:color="auto"/>
        <w:bottom w:val="none" w:sz="0" w:space="0" w:color="auto"/>
        <w:right w:val="none" w:sz="0" w:space="0" w:color="auto"/>
      </w:divBdr>
    </w:div>
    <w:div w:id="1606886392">
      <w:bodyDiv w:val="1"/>
      <w:marLeft w:val="0"/>
      <w:marRight w:val="0"/>
      <w:marTop w:val="0"/>
      <w:marBottom w:val="0"/>
      <w:divBdr>
        <w:top w:val="none" w:sz="0" w:space="0" w:color="auto"/>
        <w:left w:val="none" w:sz="0" w:space="0" w:color="auto"/>
        <w:bottom w:val="none" w:sz="0" w:space="0" w:color="auto"/>
        <w:right w:val="none" w:sz="0" w:space="0" w:color="auto"/>
      </w:divBdr>
    </w:div>
    <w:div w:id="1708602492">
      <w:bodyDiv w:val="1"/>
      <w:marLeft w:val="0"/>
      <w:marRight w:val="0"/>
      <w:marTop w:val="0"/>
      <w:marBottom w:val="0"/>
      <w:divBdr>
        <w:top w:val="none" w:sz="0" w:space="0" w:color="auto"/>
        <w:left w:val="none" w:sz="0" w:space="0" w:color="auto"/>
        <w:bottom w:val="none" w:sz="0" w:space="0" w:color="auto"/>
        <w:right w:val="none" w:sz="0" w:space="0" w:color="auto"/>
      </w:divBdr>
    </w:div>
    <w:div w:id="1810322290">
      <w:bodyDiv w:val="1"/>
      <w:marLeft w:val="0"/>
      <w:marRight w:val="0"/>
      <w:marTop w:val="0"/>
      <w:marBottom w:val="0"/>
      <w:divBdr>
        <w:top w:val="none" w:sz="0" w:space="0" w:color="auto"/>
        <w:left w:val="none" w:sz="0" w:space="0" w:color="auto"/>
        <w:bottom w:val="none" w:sz="0" w:space="0" w:color="auto"/>
        <w:right w:val="none" w:sz="0" w:space="0" w:color="auto"/>
      </w:divBdr>
    </w:div>
    <w:div w:id="1834757786">
      <w:bodyDiv w:val="1"/>
      <w:marLeft w:val="0"/>
      <w:marRight w:val="0"/>
      <w:marTop w:val="0"/>
      <w:marBottom w:val="0"/>
      <w:divBdr>
        <w:top w:val="none" w:sz="0" w:space="0" w:color="auto"/>
        <w:left w:val="none" w:sz="0" w:space="0" w:color="auto"/>
        <w:bottom w:val="none" w:sz="0" w:space="0" w:color="auto"/>
        <w:right w:val="none" w:sz="0" w:space="0" w:color="auto"/>
      </w:divBdr>
    </w:div>
    <w:div w:id="1972635361">
      <w:bodyDiv w:val="1"/>
      <w:marLeft w:val="0"/>
      <w:marRight w:val="0"/>
      <w:marTop w:val="0"/>
      <w:marBottom w:val="0"/>
      <w:divBdr>
        <w:top w:val="none" w:sz="0" w:space="0" w:color="auto"/>
        <w:left w:val="none" w:sz="0" w:space="0" w:color="auto"/>
        <w:bottom w:val="none" w:sz="0" w:space="0" w:color="auto"/>
        <w:right w:val="none" w:sz="0" w:space="0" w:color="auto"/>
      </w:divBdr>
    </w:div>
    <w:div w:id="2041395628">
      <w:bodyDiv w:val="1"/>
      <w:marLeft w:val="0"/>
      <w:marRight w:val="0"/>
      <w:marTop w:val="0"/>
      <w:marBottom w:val="0"/>
      <w:divBdr>
        <w:top w:val="none" w:sz="0" w:space="0" w:color="auto"/>
        <w:left w:val="none" w:sz="0" w:space="0" w:color="auto"/>
        <w:bottom w:val="none" w:sz="0" w:space="0" w:color="auto"/>
        <w:right w:val="none" w:sz="0" w:space="0" w:color="auto"/>
      </w:divBdr>
    </w:div>
    <w:div w:id="20942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4.xml"/><Relationship Id="rId7" Type="http://schemas.openxmlformats.org/officeDocument/2006/relationships/webSettings" Target="webSetting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customXml" Target="../customXml/item2.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styles" Target="style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6.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6.xml"/><Relationship Id="rId1" Type="http://schemas.microsoft.com/office/2011/relationships/chartStyle" Target="style6.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15.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86831373178996E-2"/>
          <c:y val="8.7301587301587297E-2"/>
          <c:w val="0.97270341207349076"/>
          <c:h val="0.76137076615423072"/>
        </c:manualLayout>
      </c:layout>
      <c:barChart>
        <c:barDir val="col"/>
        <c:grouping val="stacked"/>
        <c:varyColors val="0"/>
        <c:ser>
          <c:idx val="0"/>
          <c:order val="0"/>
          <c:tx>
            <c:strRef>
              <c:f>Sheet1!$B$1</c:f>
              <c:strCache>
                <c:ptCount val="1"/>
                <c:pt idx="0">
                  <c:v>Sold Stock 
(% of total stock)</c:v>
                </c:pt>
              </c:strCache>
            </c:strRef>
          </c:tx>
          <c:spPr>
            <a:solidFill>
              <a:schemeClr val="accent2">
                <a:lumMod val="40000"/>
                <a:lumOff val="60000"/>
              </a:schemeClr>
            </a:solidFill>
          </c:spPr>
          <c:invertIfNegative val="0"/>
          <c:dLbls>
            <c:spPr>
              <a:noFill/>
              <a:ln>
                <a:noFill/>
              </a:ln>
              <a:effectLst/>
            </c:spPr>
            <c:txPr>
              <a:bodyPr rot="-5400000" vert="horz" wrap="square" lIns="38100" tIns="19050" rIns="38100" bIns="19050" anchor="ctr">
                <a:spAutoFit/>
              </a:bodyPr>
              <a:lstStyle/>
              <a:p>
                <a:pPr>
                  <a:defRPr sz="11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Jun '13</c:v>
                </c:pt>
                <c:pt idx="1">
                  <c:v>Jun '14</c:v>
                </c:pt>
                <c:pt idx="2">
                  <c:v>Jun '15</c:v>
                </c:pt>
                <c:pt idx="3">
                  <c:v>Jun '16</c:v>
                </c:pt>
                <c:pt idx="4">
                  <c:v>Jun '17</c:v>
                </c:pt>
                <c:pt idx="5">
                  <c:v>Jun '18</c:v>
                </c:pt>
                <c:pt idx="6">
                  <c:v>Jun '19</c:v>
                </c:pt>
                <c:pt idx="7">
                  <c:v>Jun '20</c:v>
                </c:pt>
                <c:pt idx="8">
                  <c:v>Jun '21</c:v>
                </c:pt>
                <c:pt idx="9">
                  <c:v>Jun '22</c:v>
                </c:pt>
                <c:pt idx="10">
                  <c:v>Jun '23</c:v>
                </c:pt>
                <c:pt idx="11">
                  <c:v>Jun '24</c:v>
                </c:pt>
              </c:strCache>
            </c:strRef>
          </c:cat>
          <c:val>
            <c:numRef>
              <c:f>Sheet1!$B$2:$B$13</c:f>
              <c:numCache>
                <c:formatCode>0.00%</c:formatCode>
                <c:ptCount val="12"/>
                <c:pt idx="0">
                  <c:v>0.74492216971766667</c:v>
                </c:pt>
                <c:pt idx="1">
                  <c:v>0.72988816922394251</c:v>
                </c:pt>
                <c:pt idx="2">
                  <c:v>0.67677181191329705</c:v>
                </c:pt>
                <c:pt idx="3">
                  <c:v>0.66786858478779854</c:v>
                </c:pt>
                <c:pt idx="4">
                  <c:v>0.69477828302865685</c:v>
                </c:pt>
                <c:pt idx="5">
                  <c:v>0.73711709865792496</c:v>
                </c:pt>
                <c:pt idx="6">
                  <c:v>0.73465769178506679</c:v>
                </c:pt>
                <c:pt idx="7">
                  <c:v>0.75767730576207581</c:v>
                </c:pt>
                <c:pt idx="8">
                  <c:v>0.79468192061015774</c:v>
                </c:pt>
                <c:pt idx="9">
                  <c:v>0.76254887523485548</c:v>
                </c:pt>
                <c:pt idx="10">
                  <c:v>0.76880000000000004</c:v>
                </c:pt>
                <c:pt idx="11">
                  <c:v>0.75827823039635744</c:v>
                </c:pt>
              </c:numCache>
            </c:numRef>
          </c:val>
          <c:extLst>
            <c:ext xmlns:c16="http://schemas.microsoft.com/office/drawing/2014/chart" uri="{C3380CC4-5D6E-409C-BE32-E72D297353CC}">
              <c16:uniqueId val="{00000000-DB70-4425-9821-5A0A60120F4D}"/>
            </c:ext>
          </c:extLst>
        </c:ser>
        <c:ser>
          <c:idx val="1"/>
          <c:order val="1"/>
          <c:tx>
            <c:strRef>
              <c:f>Sheet1!$C$1</c:f>
              <c:strCache>
                <c:ptCount val="1"/>
                <c:pt idx="0">
                  <c:v>Inventory for Sale 
(% of Unsold stock)</c:v>
                </c:pt>
              </c:strCache>
            </c:strRef>
          </c:tx>
          <c:spPr>
            <a:solidFill>
              <a:schemeClr val="accent1">
                <a:lumMod val="40000"/>
                <a:lumOff val="60000"/>
              </a:schemeClr>
            </a:solidFill>
          </c:spPr>
          <c:invertIfNegative val="0"/>
          <c:dLbls>
            <c:dLbl>
              <c:idx val="4"/>
              <c:spPr>
                <a:noFill/>
                <a:ln>
                  <a:noFill/>
                </a:ln>
                <a:effectLst/>
              </c:spPr>
              <c:txPr>
                <a:bodyPr rot="-5400000" vert="horz"/>
                <a:lstStyle/>
                <a:p>
                  <a:pPr>
                    <a:defRPr sz="1100" b="1">
                      <a:solidFill>
                        <a:schemeClr val="tx1"/>
                      </a:solidFill>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DB70-4425-9821-5A0A60120F4D}"/>
                </c:ext>
              </c:extLst>
            </c:dLbl>
            <c:spPr>
              <a:noFill/>
              <a:ln>
                <a:noFill/>
              </a:ln>
              <a:effectLst/>
            </c:spPr>
            <c:txPr>
              <a:bodyPr rot="-5400000" vert="horz"/>
              <a:lstStyle/>
              <a:p>
                <a:pPr>
                  <a:defRPr sz="11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Jun '13</c:v>
                </c:pt>
                <c:pt idx="1">
                  <c:v>Jun '14</c:v>
                </c:pt>
                <c:pt idx="2">
                  <c:v>Jun '15</c:v>
                </c:pt>
                <c:pt idx="3">
                  <c:v>Jun '16</c:v>
                </c:pt>
                <c:pt idx="4">
                  <c:v>Jun '17</c:v>
                </c:pt>
                <c:pt idx="5">
                  <c:v>Jun '18</c:v>
                </c:pt>
                <c:pt idx="6">
                  <c:v>Jun '19</c:v>
                </c:pt>
                <c:pt idx="7">
                  <c:v>Jun '20</c:v>
                </c:pt>
                <c:pt idx="8">
                  <c:v>Jun '21</c:v>
                </c:pt>
                <c:pt idx="9">
                  <c:v>Jun '22</c:v>
                </c:pt>
                <c:pt idx="10">
                  <c:v>Jun '23</c:v>
                </c:pt>
                <c:pt idx="11">
                  <c:v>Jun '24</c:v>
                </c:pt>
              </c:strCache>
            </c:strRef>
          </c:cat>
          <c:val>
            <c:numRef>
              <c:f>Sheet1!$C$2:$C$13</c:f>
              <c:numCache>
                <c:formatCode>0.00%</c:formatCode>
                <c:ptCount val="12"/>
                <c:pt idx="0">
                  <c:v>0.25507783028233333</c:v>
                </c:pt>
                <c:pt idx="1">
                  <c:v>0.27011183077605755</c:v>
                </c:pt>
                <c:pt idx="2">
                  <c:v>0.32322818808670301</c:v>
                </c:pt>
                <c:pt idx="3">
                  <c:v>0.33213141521220141</c:v>
                </c:pt>
                <c:pt idx="4">
                  <c:v>0.30522171697134309</c:v>
                </c:pt>
                <c:pt idx="5">
                  <c:v>0.26288290134207504</c:v>
                </c:pt>
                <c:pt idx="6">
                  <c:v>0.26534230821493315</c:v>
                </c:pt>
                <c:pt idx="7">
                  <c:v>0.24232269423792419</c:v>
                </c:pt>
                <c:pt idx="8">
                  <c:v>0.20531807938984226</c:v>
                </c:pt>
                <c:pt idx="9">
                  <c:v>0.23745112476514449</c:v>
                </c:pt>
                <c:pt idx="10">
                  <c:v>0.23119999999999999</c:v>
                </c:pt>
                <c:pt idx="11">
                  <c:v>0.24172176960364256</c:v>
                </c:pt>
              </c:numCache>
            </c:numRef>
          </c:val>
          <c:extLst>
            <c:ext xmlns:c16="http://schemas.microsoft.com/office/drawing/2014/chart" uri="{C3380CC4-5D6E-409C-BE32-E72D297353CC}">
              <c16:uniqueId val="{00000002-DB70-4425-9821-5A0A60120F4D}"/>
            </c:ext>
          </c:extLst>
        </c:ser>
        <c:dLbls>
          <c:showLegendKey val="0"/>
          <c:showVal val="0"/>
          <c:showCatName val="0"/>
          <c:showSerName val="0"/>
          <c:showPercent val="0"/>
          <c:showBubbleSize val="0"/>
        </c:dLbls>
        <c:gapWidth val="150"/>
        <c:overlap val="100"/>
        <c:axId val="133878528"/>
        <c:axId val="134277760"/>
      </c:barChart>
      <c:lineChart>
        <c:grouping val="standard"/>
        <c:varyColors val="0"/>
        <c:ser>
          <c:idx val="2"/>
          <c:order val="2"/>
          <c:tx>
            <c:strRef>
              <c:f>Sheet1!$D$1</c:f>
              <c:strCache>
                <c:ptCount val="1"/>
                <c:pt idx="0">
                  <c:v>No of Projects</c:v>
                </c:pt>
              </c:strCache>
            </c:strRef>
          </c:tx>
          <c:dLbls>
            <c:dLbl>
              <c:idx val="4"/>
              <c:layout>
                <c:manualLayout>
                  <c:x val="-4.1308311422295345E-2"/>
                  <c:y val="-2.1385956348306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70-4425-9821-5A0A60120F4D}"/>
                </c:ext>
              </c:extLst>
            </c:dLbl>
            <c:dLbl>
              <c:idx val="6"/>
              <c:layout>
                <c:manualLayout>
                  <c:x val="-3.9092490460629049E-2"/>
                  <c:y val="-2.4078693241795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70-4425-9821-5A0A60120F4D}"/>
                </c:ext>
              </c:extLst>
            </c:dLbl>
            <c:dLbl>
              <c:idx val="7"/>
              <c:layout>
                <c:manualLayout>
                  <c:x val="-3.687126080212727E-2"/>
                  <c:y val="-3.1500977968617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70-4425-9821-5A0A60120F4D}"/>
                </c:ext>
              </c:extLst>
            </c:dLbl>
            <c:dLbl>
              <c:idx val="8"/>
              <c:layout>
                <c:manualLayout>
                  <c:x val="-4.351872368712608E-2"/>
                  <c:y val="-3.43382598525730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B70-4425-9821-5A0A60120F4D}"/>
                </c:ext>
              </c:extLst>
            </c:dLbl>
            <c:dLbl>
              <c:idx val="9"/>
              <c:layout>
                <c:manualLayout>
                  <c:x val="-2.3613323539520999E-2"/>
                  <c:y val="-3.1500977968617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70-4425-9821-5A0A60120F4D}"/>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Jun '13</c:v>
                </c:pt>
                <c:pt idx="1">
                  <c:v>Jun '14</c:v>
                </c:pt>
                <c:pt idx="2">
                  <c:v>Jun '15</c:v>
                </c:pt>
                <c:pt idx="3">
                  <c:v>Jun '16</c:v>
                </c:pt>
                <c:pt idx="4">
                  <c:v>Jun '17</c:v>
                </c:pt>
                <c:pt idx="5">
                  <c:v>Jun '18</c:v>
                </c:pt>
                <c:pt idx="6">
                  <c:v>Jun '19</c:v>
                </c:pt>
                <c:pt idx="7">
                  <c:v>Jun '20</c:v>
                </c:pt>
                <c:pt idx="8">
                  <c:v>Jun '21</c:v>
                </c:pt>
                <c:pt idx="9">
                  <c:v>Jun '22</c:v>
                </c:pt>
                <c:pt idx="10">
                  <c:v>Jun '23</c:v>
                </c:pt>
                <c:pt idx="11">
                  <c:v>Jun '24</c:v>
                </c:pt>
              </c:strCache>
            </c:strRef>
          </c:cat>
          <c:val>
            <c:numRef>
              <c:f>Sheet1!$D$2:$D$13</c:f>
              <c:numCache>
                <c:formatCode>General</c:formatCode>
                <c:ptCount val="12"/>
                <c:pt idx="0">
                  <c:v>2273</c:v>
                </c:pt>
                <c:pt idx="1">
                  <c:v>2761</c:v>
                </c:pt>
                <c:pt idx="2">
                  <c:v>3067</c:v>
                </c:pt>
                <c:pt idx="3" formatCode="0">
                  <c:v>3496</c:v>
                </c:pt>
                <c:pt idx="4">
                  <c:v>3733</c:v>
                </c:pt>
                <c:pt idx="5">
                  <c:v>3472</c:v>
                </c:pt>
                <c:pt idx="6">
                  <c:v>3471</c:v>
                </c:pt>
                <c:pt idx="7">
                  <c:v>3076</c:v>
                </c:pt>
                <c:pt idx="8">
                  <c:v>2730</c:v>
                </c:pt>
                <c:pt idx="9">
                  <c:v>2503</c:v>
                </c:pt>
                <c:pt idx="10">
                  <c:v>2227</c:v>
                </c:pt>
                <c:pt idx="11" formatCode="_(* #,##0_);_(* \(#,##0\);_(* &quot;-&quot;??_);_(@_)">
                  <c:v>2441</c:v>
                </c:pt>
              </c:numCache>
            </c:numRef>
          </c:val>
          <c:smooth val="0"/>
          <c:extLst>
            <c:ext xmlns:c16="http://schemas.microsoft.com/office/drawing/2014/chart" uri="{C3380CC4-5D6E-409C-BE32-E72D297353CC}">
              <c16:uniqueId val="{00000008-DB70-4425-9821-5A0A60120F4D}"/>
            </c:ext>
          </c:extLst>
        </c:ser>
        <c:dLbls>
          <c:showLegendKey val="0"/>
          <c:showVal val="0"/>
          <c:showCatName val="0"/>
          <c:showSerName val="0"/>
          <c:showPercent val="0"/>
          <c:showBubbleSize val="0"/>
        </c:dLbls>
        <c:marker val="1"/>
        <c:smooth val="0"/>
        <c:axId val="150170240"/>
        <c:axId val="148173952"/>
      </c:lineChart>
      <c:catAx>
        <c:axId val="133878528"/>
        <c:scaling>
          <c:orientation val="minMax"/>
        </c:scaling>
        <c:delete val="0"/>
        <c:axPos val="b"/>
        <c:numFmt formatCode="General" sourceLinked="0"/>
        <c:majorTickMark val="out"/>
        <c:minorTickMark val="none"/>
        <c:tickLblPos val="nextTo"/>
        <c:txPr>
          <a:bodyPr/>
          <a:lstStyle/>
          <a:p>
            <a:pPr>
              <a:defRPr sz="1000"/>
            </a:pPr>
            <a:endParaRPr lang="en-US"/>
          </a:p>
        </c:txPr>
        <c:crossAx val="134277760"/>
        <c:crosses val="autoZero"/>
        <c:auto val="1"/>
        <c:lblAlgn val="ctr"/>
        <c:lblOffset val="100"/>
        <c:noMultiLvlLbl val="0"/>
      </c:catAx>
      <c:valAx>
        <c:axId val="134277760"/>
        <c:scaling>
          <c:orientation val="minMax"/>
          <c:max val="1.5"/>
        </c:scaling>
        <c:delete val="0"/>
        <c:axPos val="l"/>
        <c:numFmt formatCode="0.00%" sourceLinked="1"/>
        <c:majorTickMark val="out"/>
        <c:minorTickMark val="none"/>
        <c:tickLblPos val="none"/>
        <c:crossAx val="133878528"/>
        <c:crosses val="autoZero"/>
        <c:crossBetween val="between"/>
      </c:valAx>
      <c:valAx>
        <c:axId val="148173952"/>
        <c:scaling>
          <c:orientation val="minMax"/>
          <c:min val="-1000"/>
        </c:scaling>
        <c:delete val="0"/>
        <c:axPos val="r"/>
        <c:numFmt formatCode="General" sourceLinked="1"/>
        <c:majorTickMark val="none"/>
        <c:minorTickMark val="none"/>
        <c:tickLblPos val="none"/>
        <c:crossAx val="150170240"/>
        <c:crosses val="max"/>
        <c:crossBetween val="between"/>
      </c:valAx>
      <c:catAx>
        <c:axId val="150170240"/>
        <c:scaling>
          <c:orientation val="minMax"/>
        </c:scaling>
        <c:delete val="1"/>
        <c:axPos val="b"/>
        <c:numFmt formatCode="General" sourceLinked="1"/>
        <c:majorTickMark val="out"/>
        <c:minorTickMark val="none"/>
        <c:tickLblPos val="nextTo"/>
        <c:crossAx val="148173952"/>
        <c:crosses val="autoZero"/>
        <c:auto val="1"/>
        <c:lblAlgn val="ctr"/>
        <c:lblOffset val="100"/>
        <c:noMultiLvlLbl val="0"/>
      </c:catAx>
      <c:spPr>
        <a:ln>
          <a:solidFill>
            <a:schemeClr val="tx1"/>
          </a:solidFill>
        </a:ln>
      </c:spPr>
    </c:plotArea>
    <c:legend>
      <c:legendPos val="b"/>
      <c:layout>
        <c:manualLayout>
          <c:xMode val="edge"/>
          <c:yMode val="edge"/>
          <c:x val="5.852558924262543E-2"/>
          <c:y val="0.88421343062008029"/>
          <c:w val="0.89999991719407146"/>
          <c:h val="5.6882395048212554E-2"/>
        </c:manualLayout>
      </c:layout>
      <c:overlay val="0"/>
    </c:legend>
    <c:plotVisOnly val="1"/>
    <c:dispBlanksAs val="gap"/>
    <c:showDLblsOverMax val="0"/>
  </c:chart>
  <c:spPr>
    <a:ln>
      <a:solidFill>
        <a:sysClr val="windowText" lastClr="000000"/>
      </a:solidFill>
    </a:ln>
  </c:sp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IN" sz="1200" b="1" i="0" baseline="0">
                <a:effectLst/>
              </a:rPr>
              <a:t>FIG 11 - TREND OF NEW PROJECTS LAUNCHED | LUXURY SEGMENT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Jun ‘20</c:v>
                </c:pt>
                <c:pt idx="1">
                  <c:v>Jun ‘24</c:v>
                </c:pt>
              </c:strCache>
            </c:strRef>
          </c:cat>
          <c:val>
            <c:numRef>
              <c:f>Sheet1!$B$2:$B$3</c:f>
              <c:numCache>
                <c:formatCode>General</c:formatCode>
                <c:ptCount val="2"/>
                <c:pt idx="0">
                  <c:v>55</c:v>
                </c:pt>
                <c:pt idx="1">
                  <c:v>103</c:v>
                </c:pt>
              </c:numCache>
            </c:numRef>
          </c:val>
          <c:extLst>
            <c:ext xmlns:c16="http://schemas.microsoft.com/office/drawing/2014/chart" uri="{C3380CC4-5D6E-409C-BE32-E72D297353CC}">
              <c16:uniqueId val="{00000000-6190-49AE-977F-3FB8C644DD8D}"/>
            </c:ext>
          </c:extLst>
        </c:ser>
        <c:dLbls>
          <c:showLegendKey val="0"/>
          <c:showVal val="0"/>
          <c:showCatName val="0"/>
          <c:showSerName val="0"/>
          <c:showPercent val="0"/>
          <c:showBubbleSize val="0"/>
        </c:dLbls>
        <c:gapWidth val="219"/>
        <c:overlap val="-27"/>
        <c:axId val="2091466224"/>
        <c:axId val="2091472880"/>
      </c:barChart>
      <c:catAx>
        <c:axId val="209146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2091472880"/>
        <c:crosses val="autoZero"/>
        <c:auto val="1"/>
        <c:lblAlgn val="ctr"/>
        <c:lblOffset val="100"/>
        <c:noMultiLvlLbl val="0"/>
      </c:catAx>
      <c:valAx>
        <c:axId val="20914728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2091466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IN" sz="1200" b="1" i="0" baseline="0">
                <a:solidFill>
                  <a:schemeClr val="tx1"/>
                </a:solidFill>
                <a:effectLst/>
              </a:rPr>
              <a:t>FIG 10 - TREND OF NEW PROJECTS LAUNCHED | BUDGET SEGMENT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Jun ‘20</c:v>
                </c:pt>
                <c:pt idx="1">
                  <c:v>Jun ‘24</c:v>
                </c:pt>
              </c:strCache>
            </c:strRef>
          </c:cat>
          <c:val>
            <c:numRef>
              <c:f>Sheet1!$B$2:$B$3</c:f>
              <c:numCache>
                <c:formatCode>General</c:formatCode>
                <c:ptCount val="2"/>
                <c:pt idx="0">
                  <c:v>349</c:v>
                </c:pt>
                <c:pt idx="1">
                  <c:v>198</c:v>
                </c:pt>
              </c:numCache>
            </c:numRef>
          </c:val>
          <c:extLst>
            <c:ext xmlns:c16="http://schemas.microsoft.com/office/drawing/2014/chart" uri="{C3380CC4-5D6E-409C-BE32-E72D297353CC}">
              <c16:uniqueId val="{00000000-EB2C-457E-A0E5-F3D9ADDC15B2}"/>
            </c:ext>
          </c:extLst>
        </c:ser>
        <c:dLbls>
          <c:showLegendKey val="0"/>
          <c:showVal val="0"/>
          <c:showCatName val="0"/>
          <c:showSerName val="0"/>
          <c:showPercent val="0"/>
          <c:showBubbleSize val="0"/>
        </c:dLbls>
        <c:gapWidth val="219"/>
        <c:overlap val="-27"/>
        <c:axId val="2091466224"/>
        <c:axId val="2091472880"/>
      </c:barChart>
      <c:catAx>
        <c:axId val="209146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2091472880"/>
        <c:crosses val="autoZero"/>
        <c:auto val="1"/>
        <c:lblAlgn val="ctr"/>
        <c:lblOffset val="100"/>
        <c:noMultiLvlLbl val="0"/>
      </c:catAx>
      <c:valAx>
        <c:axId val="20914728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91466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i="0" baseline="0">
                <a:effectLst/>
              </a:rPr>
              <a:t>FIG 12 - SEGMENT-WISE NEW PROJECTS LAUNCHED | 6 MONTHLY</a:t>
            </a:r>
            <a:endParaRPr lang="en-IN" sz="1200">
              <a:effectLst/>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16268849042533859"/>
          <c:y val="0.28273233844806239"/>
          <c:w val="0.78043744531933512"/>
          <c:h val="0.39745369536489134"/>
        </c:manualLayout>
      </c:layout>
      <c:barChart>
        <c:barDir val="col"/>
        <c:grouping val="percentStacked"/>
        <c:varyColors val="0"/>
        <c:ser>
          <c:idx val="0"/>
          <c:order val="0"/>
          <c:tx>
            <c:strRef>
              <c:f>Sheet1!$A$2</c:f>
              <c:strCache>
                <c:ptCount val="1"/>
                <c:pt idx="0">
                  <c:v>Budget</c:v>
                </c:pt>
              </c:strCache>
            </c:strRef>
          </c:tx>
          <c:spPr>
            <a:solidFill>
              <a:schemeClr val="accent1"/>
            </a:solidFill>
            <a:ln>
              <a:noFill/>
            </a:ln>
            <a:effectLst/>
          </c:spPr>
          <c:invertIfNegative val="0"/>
          <c:dPt>
            <c:idx val="4"/>
            <c:invertIfNegative val="0"/>
            <c:bubble3D val="0"/>
            <c:spPr>
              <a:solidFill>
                <a:schemeClr val="accent1"/>
              </a:solidFill>
              <a:ln>
                <a:noFill/>
              </a:ln>
              <a:effectLst/>
            </c:spPr>
            <c:extLst>
              <c:ext xmlns:c16="http://schemas.microsoft.com/office/drawing/2014/chart" uri="{C3380CC4-5D6E-409C-BE32-E72D297353CC}">
                <c16:uniqueId val="{00000001-7F7B-4037-8637-69FFD5A74AC9}"/>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Sheet1!$B$1:$L$1</c:f>
              <c:strCache>
                <c:ptCount val="11"/>
                <c:pt idx="0">
                  <c:v>Jun '19</c:v>
                </c:pt>
                <c:pt idx="1">
                  <c:v>Dec '19</c:v>
                </c:pt>
                <c:pt idx="2">
                  <c:v>Jun '20</c:v>
                </c:pt>
                <c:pt idx="3">
                  <c:v>Dec '20</c:v>
                </c:pt>
                <c:pt idx="4">
                  <c:v>Jun '21</c:v>
                </c:pt>
                <c:pt idx="5">
                  <c:v>Dec '21</c:v>
                </c:pt>
                <c:pt idx="6">
                  <c:v>Jun '22</c:v>
                </c:pt>
                <c:pt idx="7">
                  <c:v>Dec '22</c:v>
                </c:pt>
                <c:pt idx="8">
                  <c:v>Jun '23</c:v>
                </c:pt>
                <c:pt idx="9">
                  <c:v>Dec '23</c:v>
                </c:pt>
                <c:pt idx="10">
                  <c:v>Jun '24</c:v>
                </c:pt>
              </c:strCache>
            </c:strRef>
          </c:cat>
          <c:val>
            <c:numRef>
              <c:f>Sheet1!$B$2:$L$2</c:f>
              <c:numCache>
                <c:formatCode>0%</c:formatCode>
                <c:ptCount val="11"/>
                <c:pt idx="0">
                  <c:v>0.56999999999999995</c:v>
                </c:pt>
                <c:pt idx="1">
                  <c:v>0.56237623762376243</c:v>
                </c:pt>
                <c:pt idx="2">
                  <c:v>0.32178217821782179</c:v>
                </c:pt>
                <c:pt idx="3">
                  <c:v>0.34642857142857142</c:v>
                </c:pt>
                <c:pt idx="4">
                  <c:v>0.31547619047619047</c:v>
                </c:pt>
                <c:pt idx="5">
                  <c:v>0.32345013477088946</c:v>
                </c:pt>
                <c:pt idx="6">
                  <c:v>0.27793696275071633</c:v>
                </c:pt>
                <c:pt idx="7">
                  <c:v>0.27</c:v>
                </c:pt>
                <c:pt idx="8">
                  <c:v>0.3</c:v>
                </c:pt>
                <c:pt idx="9">
                  <c:v>0.33221476510067116</c:v>
                </c:pt>
                <c:pt idx="10">
                  <c:v>0.30161943319838058</c:v>
                </c:pt>
              </c:numCache>
            </c:numRef>
          </c:val>
          <c:extLst>
            <c:ext xmlns:c16="http://schemas.microsoft.com/office/drawing/2014/chart" uri="{C3380CC4-5D6E-409C-BE32-E72D297353CC}">
              <c16:uniqueId val="{00000002-7F7B-4037-8637-69FFD5A74AC9}"/>
            </c:ext>
          </c:extLst>
        </c:ser>
        <c:ser>
          <c:idx val="1"/>
          <c:order val="1"/>
          <c:tx>
            <c:strRef>
              <c:f>Sheet1!$A$3</c:f>
              <c:strCache>
                <c:ptCount val="1"/>
                <c:pt idx="0">
                  <c:v>Value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Sheet1!$B$1:$L$1</c:f>
              <c:strCache>
                <c:ptCount val="11"/>
                <c:pt idx="0">
                  <c:v>Jun '19</c:v>
                </c:pt>
                <c:pt idx="1">
                  <c:v>Dec '19</c:v>
                </c:pt>
                <c:pt idx="2">
                  <c:v>Jun '20</c:v>
                </c:pt>
                <c:pt idx="3">
                  <c:v>Dec '20</c:v>
                </c:pt>
                <c:pt idx="4">
                  <c:v>Jun '21</c:v>
                </c:pt>
                <c:pt idx="5">
                  <c:v>Dec '21</c:v>
                </c:pt>
                <c:pt idx="6">
                  <c:v>Jun '22</c:v>
                </c:pt>
                <c:pt idx="7">
                  <c:v>Dec '22</c:v>
                </c:pt>
                <c:pt idx="8">
                  <c:v>Jun '23</c:v>
                </c:pt>
                <c:pt idx="9">
                  <c:v>Dec '23</c:v>
                </c:pt>
                <c:pt idx="10">
                  <c:v>Jun '24</c:v>
                </c:pt>
              </c:strCache>
            </c:strRef>
          </c:cat>
          <c:val>
            <c:numRef>
              <c:f>Sheet1!$B$3:$L$3</c:f>
              <c:numCache>
                <c:formatCode>0%</c:formatCode>
                <c:ptCount val="11"/>
                <c:pt idx="0">
                  <c:v>0.16</c:v>
                </c:pt>
                <c:pt idx="1">
                  <c:v>0.19207920792079208</c:v>
                </c:pt>
                <c:pt idx="2">
                  <c:v>0.25742574257425743</c:v>
                </c:pt>
                <c:pt idx="3">
                  <c:v>0.25357142857142856</c:v>
                </c:pt>
                <c:pt idx="4">
                  <c:v>0.20238095238095238</c:v>
                </c:pt>
                <c:pt idx="5">
                  <c:v>0.28301886792452829</c:v>
                </c:pt>
                <c:pt idx="6">
                  <c:v>0.24928366762177651</c:v>
                </c:pt>
                <c:pt idx="7">
                  <c:v>0.28000000000000003</c:v>
                </c:pt>
                <c:pt idx="8">
                  <c:v>0.23</c:v>
                </c:pt>
                <c:pt idx="9">
                  <c:v>0.26174496644295303</c:v>
                </c:pt>
                <c:pt idx="10">
                  <c:v>0.23886639676113361</c:v>
                </c:pt>
              </c:numCache>
            </c:numRef>
          </c:val>
          <c:extLst>
            <c:ext xmlns:c16="http://schemas.microsoft.com/office/drawing/2014/chart" uri="{C3380CC4-5D6E-409C-BE32-E72D297353CC}">
              <c16:uniqueId val="{00000003-7F7B-4037-8637-69FFD5A74AC9}"/>
            </c:ext>
          </c:extLst>
        </c:ser>
        <c:ser>
          <c:idx val="2"/>
          <c:order val="2"/>
          <c:tx>
            <c:strRef>
              <c:f>Sheet1!$A$4</c:f>
              <c:strCache>
                <c:ptCount val="1"/>
                <c:pt idx="0">
                  <c:v>Premium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Sheet1!$B$1:$L$1</c:f>
              <c:strCache>
                <c:ptCount val="11"/>
                <c:pt idx="0">
                  <c:v>Jun '19</c:v>
                </c:pt>
                <c:pt idx="1">
                  <c:v>Dec '19</c:v>
                </c:pt>
                <c:pt idx="2">
                  <c:v>Jun '20</c:v>
                </c:pt>
                <c:pt idx="3">
                  <c:v>Dec '20</c:v>
                </c:pt>
                <c:pt idx="4">
                  <c:v>Jun '21</c:v>
                </c:pt>
                <c:pt idx="5">
                  <c:v>Dec '21</c:v>
                </c:pt>
                <c:pt idx="6">
                  <c:v>Jun '22</c:v>
                </c:pt>
                <c:pt idx="7">
                  <c:v>Dec '22</c:v>
                </c:pt>
                <c:pt idx="8">
                  <c:v>Jun '23</c:v>
                </c:pt>
                <c:pt idx="9">
                  <c:v>Dec '23</c:v>
                </c:pt>
                <c:pt idx="10">
                  <c:v>Jun '24</c:v>
                </c:pt>
              </c:strCache>
            </c:strRef>
          </c:cat>
          <c:val>
            <c:numRef>
              <c:f>Sheet1!$B$4:$L$4</c:f>
              <c:numCache>
                <c:formatCode>0%</c:formatCode>
                <c:ptCount val="11"/>
                <c:pt idx="0">
                  <c:v>0.15</c:v>
                </c:pt>
                <c:pt idx="1">
                  <c:v>8.7128712871287123E-2</c:v>
                </c:pt>
                <c:pt idx="2">
                  <c:v>0.15346534653465346</c:v>
                </c:pt>
                <c:pt idx="3">
                  <c:v>0.16785714285714284</c:v>
                </c:pt>
                <c:pt idx="4">
                  <c:v>0.27976190476190477</c:v>
                </c:pt>
                <c:pt idx="5">
                  <c:v>0.14824797843665768</c:v>
                </c:pt>
                <c:pt idx="6">
                  <c:v>0.17191977077363896</c:v>
                </c:pt>
                <c:pt idx="7">
                  <c:v>0.18</c:v>
                </c:pt>
                <c:pt idx="8">
                  <c:v>0.14000000000000001</c:v>
                </c:pt>
                <c:pt idx="9">
                  <c:v>0.18791946308724833</c:v>
                </c:pt>
                <c:pt idx="10">
                  <c:v>0.17813765182186234</c:v>
                </c:pt>
              </c:numCache>
            </c:numRef>
          </c:val>
          <c:extLst>
            <c:ext xmlns:c16="http://schemas.microsoft.com/office/drawing/2014/chart" uri="{C3380CC4-5D6E-409C-BE32-E72D297353CC}">
              <c16:uniqueId val="{00000004-7F7B-4037-8637-69FFD5A74AC9}"/>
            </c:ext>
          </c:extLst>
        </c:ser>
        <c:ser>
          <c:idx val="3"/>
          <c:order val="3"/>
          <c:tx>
            <c:strRef>
              <c:f>Sheet1!$A$5</c:f>
              <c:strCache>
                <c:ptCount val="1"/>
                <c:pt idx="0">
                  <c:v>Premium Plus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Sheet1!$B$1:$L$1</c:f>
              <c:strCache>
                <c:ptCount val="11"/>
                <c:pt idx="0">
                  <c:v>Jun '19</c:v>
                </c:pt>
                <c:pt idx="1">
                  <c:v>Dec '19</c:v>
                </c:pt>
                <c:pt idx="2">
                  <c:v>Jun '20</c:v>
                </c:pt>
                <c:pt idx="3">
                  <c:v>Dec '20</c:v>
                </c:pt>
                <c:pt idx="4">
                  <c:v>Jun '21</c:v>
                </c:pt>
                <c:pt idx="5">
                  <c:v>Dec '21</c:v>
                </c:pt>
                <c:pt idx="6">
                  <c:v>Jun '22</c:v>
                </c:pt>
                <c:pt idx="7">
                  <c:v>Dec '22</c:v>
                </c:pt>
                <c:pt idx="8">
                  <c:v>Jun '23</c:v>
                </c:pt>
                <c:pt idx="9">
                  <c:v>Dec '23</c:v>
                </c:pt>
                <c:pt idx="10">
                  <c:v>Jun '24</c:v>
                </c:pt>
              </c:strCache>
            </c:strRef>
          </c:cat>
          <c:val>
            <c:numRef>
              <c:f>Sheet1!$B$5:$L$5</c:f>
              <c:numCache>
                <c:formatCode>0%</c:formatCode>
                <c:ptCount val="11"/>
                <c:pt idx="0">
                  <c:v>0.09</c:v>
                </c:pt>
                <c:pt idx="1">
                  <c:v>0.11287128712871287</c:v>
                </c:pt>
                <c:pt idx="2">
                  <c:v>0.10891089108910891</c:v>
                </c:pt>
                <c:pt idx="3">
                  <c:v>0.1357142857142857</c:v>
                </c:pt>
                <c:pt idx="4">
                  <c:v>0.13095238095238096</c:v>
                </c:pt>
                <c:pt idx="5">
                  <c:v>0.16442048517520216</c:v>
                </c:pt>
                <c:pt idx="6">
                  <c:v>0.10028653295128939</c:v>
                </c:pt>
                <c:pt idx="7">
                  <c:v>0.13</c:v>
                </c:pt>
                <c:pt idx="8">
                  <c:v>0.14000000000000001</c:v>
                </c:pt>
                <c:pt idx="9">
                  <c:v>0.11073825503355705</c:v>
                </c:pt>
                <c:pt idx="10">
                  <c:v>0.10931174089068826</c:v>
                </c:pt>
              </c:numCache>
            </c:numRef>
          </c:val>
          <c:extLst>
            <c:ext xmlns:c16="http://schemas.microsoft.com/office/drawing/2014/chart" uri="{C3380CC4-5D6E-409C-BE32-E72D297353CC}">
              <c16:uniqueId val="{00000005-7F7B-4037-8637-69FFD5A74AC9}"/>
            </c:ext>
          </c:extLst>
        </c:ser>
        <c:ser>
          <c:idx val="4"/>
          <c:order val="4"/>
          <c:tx>
            <c:strRef>
              <c:f>Sheet1!$A$6</c:f>
              <c:strCache>
                <c:ptCount val="1"/>
                <c:pt idx="0">
                  <c:v>Luxury</c:v>
                </c:pt>
              </c:strCache>
            </c:strRef>
          </c:tx>
          <c:spPr>
            <a:solidFill>
              <a:schemeClr val="accent5"/>
            </a:solidFill>
            <a:ln>
              <a:noFill/>
            </a:ln>
            <a:effectLst/>
          </c:spPr>
          <c:invertIfNegative val="0"/>
          <c:dLbls>
            <c:dLbl>
              <c:idx val="0"/>
              <c:layout>
                <c:manualLayout>
                  <c:x val="-3.83031695872837E-3"/>
                  <c:y val="-3.3710570671803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7B-4037-8637-69FFD5A74AC9}"/>
                </c:ext>
              </c:extLst>
            </c:dLbl>
            <c:dLbl>
              <c:idx val="1"/>
              <c:layout>
                <c:manualLayout>
                  <c:x val="0"/>
                  <c:y val="-3.8526366482061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7B-4037-8637-69FFD5A74AC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Sheet1!$B$1:$L$1</c:f>
              <c:strCache>
                <c:ptCount val="11"/>
                <c:pt idx="0">
                  <c:v>Jun '19</c:v>
                </c:pt>
                <c:pt idx="1">
                  <c:v>Dec '19</c:v>
                </c:pt>
                <c:pt idx="2">
                  <c:v>Jun '20</c:v>
                </c:pt>
                <c:pt idx="3">
                  <c:v>Dec '20</c:v>
                </c:pt>
                <c:pt idx="4">
                  <c:v>Jun '21</c:v>
                </c:pt>
                <c:pt idx="5">
                  <c:v>Dec '21</c:v>
                </c:pt>
                <c:pt idx="6">
                  <c:v>Jun '22</c:v>
                </c:pt>
                <c:pt idx="7">
                  <c:v>Dec '22</c:v>
                </c:pt>
                <c:pt idx="8">
                  <c:v>Jun '23</c:v>
                </c:pt>
                <c:pt idx="9">
                  <c:v>Dec '23</c:v>
                </c:pt>
                <c:pt idx="10">
                  <c:v>Jun '24</c:v>
                </c:pt>
              </c:strCache>
            </c:strRef>
          </c:cat>
          <c:val>
            <c:numRef>
              <c:f>Sheet1!$B$6:$L$6</c:f>
              <c:numCache>
                <c:formatCode>0%</c:formatCode>
                <c:ptCount val="11"/>
                <c:pt idx="0">
                  <c:v>0.03</c:v>
                </c:pt>
                <c:pt idx="1">
                  <c:v>4.5544554455445543E-2</c:v>
                </c:pt>
                <c:pt idx="2">
                  <c:v>0.15841584158415842</c:v>
                </c:pt>
                <c:pt idx="3">
                  <c:v>9.6428571428571433E-2</c:v>
                </c:pt>
                <c:pt idx="4">
                  <c:v>7.1428571428571425E-2</c:v>
                </c:pt>
                <c:pt idx="5">
                  <c:v>8.0862533692722366E-2</c:v>
                </c:pt>
                <c:pt idx="6">
                  <c:v>0.20057306590257878</c:v>
                </c:pt>
                <c:pt idx="7">
                  <c:v>0.14000000000000001</c:v>
                </c:pt>
                <c:pt idx="8">
                  <c:v>0.19</c:v>
                </c:pt>
                <c:pt idx="9">
                  <c:v>0.10738255033557047</c:v>
                </c:pt>
                <c:pt idx="10">
                  <c:v>0.17206477732793521</c:v>
                </c:pt>
              </c:numCache>
            </c:numRef>
          </c:val>
          <c:extLst>
            <c:ext xmlns:c16="http://schemas.microsoft.com/office/drawing/2014/chart" uri="{C3380CC4-5D6E-409C-BE32-E72D297353CC}">
              <c16:uniqueId val="{00000008-7F7B-4037-8637-69FFD5A74AC9}"/>
            </c:ext>
          </c:extLst>
        </c:ser>
        <c:dLbls>
          <c:showLegendKey val="0"/>
          <c:showVal val="0"/>
          <c:showCatName val="0"/>
          <c:showSerName val="0"/>
          <c:showPercent val="0"/>
          <c:showBubbleSize val="0"/>
        </c:dLbls>
        <c:gapWidth val="100"/>
        <c:overlap val="100"/>
        <c:axId val="1690563839"/>
        <c:axId val="1697064527"/>
      </c:barChart>
      <c:catAx>
        <c:axId val="169056383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a:t>6 months ended</a:t>
                </a:r>
              </a:p>
            </c:rich>
          </c:tx>
          <c:layout>
            <c:manualLayout>
              <c:xMode val="edge"/>
              <c:yMode val="edge"/>
              <c:x val="0.49572052559790275"/>
              <c:y val="0.7765019500181067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97064527"/>
        <c:crosses val="autoZero"/>
        <c:auto val="1"/>
        <c:lblAlgn val="ctr"/>
        <c:lblOffset val="100"/>
        <c:noMultiLvlLbl val="0"/>
      </c:catAx>
      <c:valAx>
        <c:axId val="1697064527"/>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a:t>% share in new projects launched</a:t>
                </a:r>
              </a:p>
            </c:rich>
          </c:tx>
          <c:layout>
            <c:manualLayout>
              <c:xMode val="edge"/>
              <c:yMode val="edge"/>
              <c:x val="6.8192912254827667E-2"/>
              <c:y val="0.186416422242909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90563839"/>
        <c:crosses val="autoZero"/>
        <c:crossBetween val="between"/>
        <c:majorUnit val="0.2"/>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prstDash val="solid"/>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sz="1200" b="1" i="0" baseline="0">
                <a:solidFill>
                  <a:schemeClr val="tx1"/>
                </a:solidFill>
                <a:effectLst/>
              </a:rPr>
              <a:t>FIG 13 - BREAKUP OF NEW UNITS LAUNCHED BY BEDTYPE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1B</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Jul ‘17 – Jun ‘18</c:v>
                </c:pt>
                <c:pt idx="1">
                  <c:v>Jul ‘18 – Jun ‘19</c:v>
                </c:pt>
                <c:pt idx="2">
                  <c:v>Jul ‘19 – Jun ‘20</c:v>
                </c:pt>
                <c:pt idx="3">
                  <c:v>Jul ‘20 – Jun ‘21</c:v>
                </c:pt>
                <c:pt idx="4">
                  <c:v>Jul ‘21 – Jun ‘22</c:v>
                </c:pt>
                <c:pt idx="5">
                  <c:v>Jul ‘22 – Jun ‘23</c:v>
                </c:pt>
                <c:pt idx="6">
                  <c:v>Jul ‘23 – Jun ‘24</c:v>
                </c:pt>
              </c:strCache>
            </c:strRef>
          </c:cat>
          <c:val>
            <c:numRef>
              <c:f>Sheet1!$B$2:$B$8</c:f>
              <c:numCache>
                <c:formatCode>0.0%</c:formatCode>
                <c:ptCount val="7"/>
                <c:pt idx="0">
                  <c:v>0.4811735507888672</c:v>
                </c:pt>
                <c:pt idx="1">
                  <c:v>0.4222450025627883</c:v>
                </c:pt>
                <c:pt idx="2">
                  <c:v>0.35322849816154023</c:v>
                </c:pt>
                <c:pt idx="3">
                  <c:v>0.2691551758825077</c:v>
                </c:pt>
                <c:pt idx="4">
                  <c:v>0.21048139591020379</c:v>
                </c:pt>
                <c:pt idx="5" formatCode="0.00%">
                  <c:v>0.151</c:v>
                </c:pt>
                <c:pt idx="6" formatCode="0%">
                  <c:v>0.13663957404755661</c:v>
                </c:pt>
              </c:numCache>
            </c:numRef>
          </c:val>
          <c:extLst>
            <c:ext xmlns:c16="http://schemas.microsoft.com/office/drawing/2014/chart" uri="{C3380CC4-5D6E-409C-BE32-E72D297353CC}">
              <c16:uniqueId val="{00000000-38EC-405D-B79B-2B738654A6C6}"/>
            </c:ext>
          </c:extLst>
        </c:ser>
        <c:ser>
          <c:idx val="1"/>
          <c:order val="1"/>
          <c:tx>
            <c:strRef>
              <c:f>Sheet1!$C$1</c:f>
              <c:strCache>
                <c:ptCount val="1"/>
                <c:pt idx="0">
                  <c:v>1.5B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Jul ‘17 – Jun ‘18</c:v>
                </c:pt>
                <c:pt idx="1">
                  <c:v>Jul ‘18 – Jun ‘19</c:v>
                </c:pt>
                <c:pt idx="2">
                  <c:v>Jul ‘19 – Jun ‘20</c:v>
                </c:pt>
                <c:pt idx="3">
                  <c:v>Jul ‘20 – Jun ‘21</c:v>
                </c:pt>
                <c:pt idx="4">
                  <c:v>Jul ‘21 – Jun ‘22</c:v>
                </c:pt>
                <c:pt idx="5">
                  <c:v>Jul ‘22 – Jun ‘23</c:v>
                </c:pt>
                <c:pt idx="6">
                  <c:v>Jul ‘23 – Jun ‘24</c:v>
                </c:pt>
              </c:strCache>
            </c:strRef>
          </c:cat>
          <c:val>
            <c:numRef>
              <c:f>Sheet1!$C$2:$C$8</c:f>
              <c:numCache>
                <c:formatCode>0.0%</c:formatCode>
                <c:ptCount val="7"/>
                <c:pt idx="0">
                  <c:v>8.5445842935649701E-3</c:v>
                </c:pt>
                <c:pt idx="1">
                  <c:v>8.6565294151147564E-3</c:v>
                </c:pt>
                <c:pt idx="2">
                  <c:v>1.3744352333012225E-2</c:v>
                </c:pt>
                <c:pt idx="3">
                  <c:v>9.2235789343361654E-3</c:v>
                </c:pt>
                <c:pt idx="4">
                  <c:v>4.9570674850856929E-3</c:v>
                </c:pt>
                <c:pt idx="5" formatCode="0.00%">
                  <c:v>3.0000000000000001E-3</c:v>
                </c:pt>
                <c:pt idx="6">
                  <c:v>2.7025391767339611E-3</c:v>
                </c:pt>
              </c:numCache>
            </c:numRef>
          </c:val>
          <c:extLst>
            <c:ext xmlns:c16="http://schemas.microsoft.com/office/drawing/2014/chart" uri="{C3380CC4-5D6E-409C-BE32-E72D297353CC}">
              <c16:uniqueId val="{00000001-38EC-405D-B79B-2B738654A6C6}"/>
            </c:ext>
          </c:extLst>
        </c:ser>
        <c:ser>
          <c:idx val="2"/>
          <c:order val="2"/>
          <c:tx>
            <c:strRef>
              <c:f>Sheet1!$D$1</c:f>
              <c:strCache>
                <c:ptCount val="1"/>
                <c:pt idx="0">
                  <c:v>2B</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Jul ‘17 – Jun ‘18</c:v>
                </c:pt>
                <c:pt idx="1">
                  <c:v>Jul ‘18 – Jun ‘19</c:v>
                </c:pt>
                <c:pt idx="2">
                  <c:v>Jul ‘19 – Jun ‘20</c:v>
                </c:pt>
                <c:pt idx="3">
                  <c:v>Jul ‘20 – Jun ‘21</c:v>
                </c:pt>
                <c:pt idx="4">
                  <c:v>Jul ‘21 – Jun ‘22</c:v>
                </c:pt>
                <c:pt idx="5">
                  <c:v>Jul ‘22 – Jun ‘23</c:v>
                </c:pt>
                <c:pt idx="6">
                  <c:v>Jul ‘23 – Jun ‘24</c:v>
                </c:pt>
              </c:strCache>
            </c:strRef>
          </c:cat>
          <c:val>
            <c:numRef>
              <c:f>Sheet1!$D$2:$D$8</c:f>
              <c:numCache>
                <c:formatCode>0.0%</c:formatCode>
                <c:ptCount val="7"/>
                <c:pt idx="0">
                  <c:v>0.43357560716185073</c:v>
                </c:pt>
                <c:pt idx="1">
                  <c:v>0.46637052223930747</c:v>
                </c:pt>
                <c:pt idx="2">
                  <c:v>0.46745722697854902</c:v>
                </c:pt>
                <c:pt idx="3">
                  <c:v>0.54320070569664325</c:v>
                </c:pt>
                <c:pt idx="4">
                  <c:v>0.54941549708610637</c:v>
                </c:pt>
                <c:pt idx="5" formatCode="0.00%">
                  <c:v>0.52400000000000002</c:v>
                </c:pt>
                <c:pt idx="6" formatCode="0%">
                  <c:v>0.48638646310227296</c:v>
                </c:pt>
              </c:numCache>
            </c:numRef>
          </c:val>
          <c:extLst>
            <c:ext xmlns:c16="http://schemas.microsoft.com/office/drawing/2014/chart" uri="{C3380CC4-5D6E-409C-BE32-E72D297353CC}">
              <c16:uniqueId val="{00000002-38EC-405D-B79B-2B738654A6C6}"/>
            </c:ext>
          </c:extLst>
        </c:ser>
        <c:ser>
          <c:idx val="3"/>
          <c:order val="3"/>
          <c:tx>
            <c:strRef>
              <c:f>Sheet1!$E$1</c:f>
              <c:strCache>
                <c:ptCount val="1"/>
                <c:pt idx="0">
                  <c:v>2.5B</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Jul ‘17 – Jun ‘18</c:v>
                </c:pt>
                <c:pt idx="1">
                  <c:v>Jul ‘18 – Jun ‘19</c:v>
                </c:pt>
                <c:pt idx="2">
                  <c:v>Jul ‘19 – Jun ‘20</c:v>
                </c:pt>
                <c:pt idx="3">
                  <c:v>Jul ‘20 – Jun ‘21</c:v>
                </c:pt>
                <c:pt idx="4">
                  <c:v>Jul ‘21 – Jun ‘22</c:v>
                </c:pt>
                <c:pt idx="5">
                  <c:v>Jul ‘22 – Jun ‘23</c:v>
                </c:pt>
                <c:pt idx="6">
                  <c:v>Jul ‘23 – Jun ‘24</c:v>
                </c:pt>
              </c:strCache>
            </c:strRef>
          </c:cat>
          <c:val>
            <c:numRef>
              <c:f>Sheet1!$E$2:$E$8</c:f>
              <c:numCache>
                <c:formatCode>0.0%</c:formatCode>
                <c:ptCount val="7"/>
                <c:pt idx="0">
                  <c:v>8.6686757667080311E-3</c:v>
                </c:pt>
                <c:pt idx="1">
                  <c:v>1.0080300700495473E-2</c:v>
                </c:pt>
                <c:pt idx="2">
                  <c:v>2.5141446074108245E-2</c:v>
                </c:pt>
                <c:pt idx="3">
                  <c:v>1.3757989383598743E-2</c:v>
                </c:pt>
                <c:pt idx="4">
                  <c:v>2.088865133280458E-2</c:v>
                </c:pt>
                <c:pt idx="5" formatCode="0.00%">
                  <c:v>2.8000000000000001E-2</c:v>
                </c:pt>
                <c:pt idx="6" formatCode="0%">
                  <c:v>3.2309460903938853E-2</c:v>
                </c:pt>
              </c:numCache>
            </c:numRef>
          </c:val>
          <c:extLst>
            <c:ext xmlns:c16="http://schemas.microsoft.com/office/drawing/2014/chart" uri="{C3380CC4-5D6E-409C-BE32-E72D297353CC}">
              <c16:uniqueId val="{00000003-38EC-405D-B79B-2B738654A6C6}"/>
            </c:ext>
          </c:extLst>
        </c:ser>
        <c:ser>
          <c:idx val="4"/>
          <c:order val="4"/>
          <c:tx>
            <c:strRef>
              <c:f>Sheet1!$F$1</c:f>
              <c:strCache>
                <c:ptCount val="1"/>
                <c:pt idx="0">
                  <c:v>3B</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Jul ‘17 – Jun ‘18</c:v>
                </c:pt>
                <c:pt idx="1">
                  <c:v>Jul ‘18 – Jun ‘19</c:v>
                </c:pt>
                <c:pt idx="2">
                  <c:v>Jul ‘19 – Jun ‘20</c:v>
                </c:pt>
                <c:pt idx="3">
                  <c:v>Jul ‘20 – Jun ‘21</c:v>
                </c:pt>
                <c:pt idx="4">
                  <c:v>Jul ‘21 – Jun ‘22</c:v>
                </c:pt>
                <c:pt idx="5">
                  <c:v>Jul ‘22 – Jun ‘23</c:v>
                </c:pt>
                <c:pt idx="6">
                  <c:v>Jul ‘23 – Jun ‘24</c:v>
                </c:pt>
              </c:strCache>
            </c:strRef>
          </c:cat>
          <c:val>
            <c:numRef>
              <c:f>Sheet1!$F$2:$F$8</c:f>
              <c:numCache>
                <c:formatCode>0.0%</c:formatCode>
                <c:ptCount val="7"/>
                <c:pt idx="0">
                  <c:v>5.5096614075518524E-2</c:v>
                </c:pt>
                <c:pt idx="1">
                  <c:v>7.4742297397346086E-2</c:v>
                </c:pt>
                <c:pt idx="2">
                  <c:v>0.1082045506967152</c:v>
                </c:pt>
                <c:pt idx="3">
                  <c:v>0.14247024776761533</c:v>
                </c:pt>
                <c:pt idx="4">
                  <c:v>0.17954067381633848</c:v>
                </c:pt>
                <c:pt idx="5" formatCode="0.00%">
                  <c:v>0.252</c:v>
                </c:pt>
                <c:pt idx="6" formatCode="0%">
                  <c:v>0.27036484278885908</c:v>
                </c:pt>
              </c:numCache>
            </c:numRef>
          </c:val>
          <c:extLst>
            <c:ext xmlns:c16="http://schemas.microsoft.com/office/drawing/2014/chart" uri="{C3380CC4-5D6E-409C-BE32-E72D297353CC}">
              <c16:uniqueId val="{00000004-38EC-405D-B79B-2B738654A6C6}"/>
            </c:ext>
          </c:extLst>
        </c:ser>
        <c:ser>
          <c:idx val="5"/>
          <c:order val="5"/>
          <c:tx>
            <c:strRef>
              <c:f>Sheet1!$G$1</c:f>
              <c:strCache>
                <c:ptCount val="1"/>
                <c:pt idx="0">
                  <c:v>3.5B</c:v>
                </c:pt>
              </c:strCache>
            </c:strRef>
          </c:tx>
          <c:spPr>
            <a:solidFill>
              <a:schemeClr val="accent6"/>
            </a:solidFill>
            <a:ln>
              <a:noFill/>
            </a:ln>
            <a:effectLst/>
          </c:spPr>
          <c:invertIfNegative val="0"/>
          <c:cat>
            <c:strRef>
              <c:f>Sheet1!$A$2:$A$8</c:f>
              <c:strCache>
                <c:ptCount val="7"/>
                <c:pt idx="0">
                  <c:v>Jul ‘17 – Jun ‘18</c:v>
                </c:pt>
                <c:pt idx="1">
                  <c:v>Jul ‘18 – Jun ‘19</c:v>
                </c:pt>
                <c:pt idx="2">
                  <c:v>Jul ‘19 – Jun ‘20</c:v>
                </c:pt>
                <c:pt idx="3">
                  <c:v>Jul ‘20 – Jun ‘21</c:v>
                </c:pt>
                <c:pt idx="4">
                  <c:v>Jul ‘21 – Jun ‘22</c:v>
                </c:pt>
                <c:pt idx="5">
                  <c:v>Jul ‘22 – Jun ‘23</c:v>
                </c:pt>
                <c:pt idx="6">
                  <c:v>Jul ‘23 – Jun ‘24</c:v>
                </c:pt>
              </c:strCache>
            </c:strRef>
          </c:cat>
          <c:val>
            <c:numRef>
              <c:f>Sheet1!$G$2:$G$8</c:f>
              <c:numCache>
                <c:formatCode>0.0%</c:formatCode>
                <c:ptCount val="7"/>
                <c:pt idx="0">
                  <c:v>2.5704662293919516E-3</c:v>
                </c:pt>
                <c:pt idx="1">
                  <c:v>1.8565977561364542E-3</c:v>
                </c:pt>
                <c:pt idx="2">
                  <c:v>2.849273435274005E-3</c:v>
                </c:pt>
                <c:pt idx="3">
                  <c:v>3.0951607162201899E-3</c:v>
                </c:pt>
                <c:pt idx="4">
                  <c:v>4.1122107658884792E-3</c:v>
                </c:pt>
                <c:pt idx="5" formatCode="0.00%">
                  <c:v>6.0000000000000001E-3</c:v>
                </c:pt>
                <c:pt idx="6" formatCode="0%">
                  <c:v>6.3529838856059536E-3</c:v>
                </c:pt>
              </c:numCache>
            </c:numRef>
          </c:val>
          <c:extLst>
            <c:ext xmlns:c16="http://schemas.microsoft.com/office/drawing/2014/chart" uri="{C3380CC4-5D6E-409C-BE32-E72D297353CC}">
              <c16:uniqueId val="{00000005-38EC-405D-B79B-2B738654A6C6}"/>
            </c:ext>
          </c:extLst>
        </c:ser>
        <c:ser>
          <c:idx val="6"/>
          <c:order val="6"/>
          <c:tx>
            <c:strRef>
              <c:f>Sheet1!$H$1</c:f>
              <c:strCache>
                <c:ptCount val="1"/>
                <c:pt idx="0">
                  <c:v>4B</c:v>
                </c:pt>
              </c:strCache>
            </c:strRef>
          </c:tx>
          <c:spPr>
            <a:solidFill>
              <a:schemeClr val="accent1">
                <a:lumMod val="60000"/>
              </a:schemeClr>
            </a:solidFill>
            <a:ln>
              <a:noFill/>
            </a:ln>
            <a:effectLst/>
          </c:spPr>
          <c:invertIfNegative val="0"/>
          <c:cat>
            <c:strRef>
              <c:f>Sheet1!$A$2:$A$8</c:f>
              <c:strCache>
                <c:ptCount val="7"/>
                <c:pt idx="0">
                  <c:v>Jul ‘17 – Jun ‘18</c:v>
                </c:pt>
                <c:pt idx="1">
                  <c:v>Jul ‘18 – Jun ‘19</c:v>
                </c:pt>
                <c:pt idx="2">
                  <c:v>Jul ‘19 – Jun ‘20</c:v>
                </c:pt>
                <c:pt idx="3">
                  <c:v>Jul ‘20 – Jun ‘21</c:v>
                </c:pt>
                <c:pt idx="4">
                  <c:v>Jul ‘21 – Jun ‘22</c:v>
                </c:pt>
                <c:pt idx="5">
                  <c:v>Jul ‘22 – Jun ‘23</c:v>
                </c:pt>
                <c:pt idx="6">
                  <c:v>Jul ‘23 – Jun ‘24</c:v>
                </c:pt>
              </c:strCache>
            </c:strRef>
          </c:cat>
          <c:val>
            <c:numRef>
              <c:f>Sheet1!$H$2:$H$8</c:f>
              <c:numCache>
                <c:formatCode>0.0%</c:formatCode>
                <c:ptCount val="7"/>
                <c:pt idx="0">
                  <c:v>4.1482006736394258E-3</c:v>
                </c:pt>
                <c:pt idx="1">
                  <c:v>3.3373198929323995E-3</c:v>
                </c:pt>
                <c:pt idx="2">
                  <c:v>4.0296867156018072E-3</c:v>
                </c:pt>
                <c:pt idx="3">
                  <c:v>7.1498212544686386E-3</c:v>
                </c:pt>
                <c:pt idx="4">
                  <c:v>8.9399634470154147E-3</c:v>
                </c:pt>
                <c:pt idx="5" formatCode="0.00%">
                  <c:v>2.4E-2</c:v>
                </c:pt>
                <c:pt idx="6" formatCode="0%">
                  <c:v>3.6383437871851242E-2</c:v>
                </c:pt>
              </c:numCache>
            </c:numRef>
          </c:val>
          <c:extLst>
            <c:ext xmlns:c16="http://schemas.microsoft.com/office/drawing/2014/chart" uri="{C3380CC4-5D6E-409C-BE32-E72D297353CC}">
              <c16:uniqueId val="{00000006-38EC-405D-B79B-2B738654A6C6}"/>
            </c:ext>
          </c:extLst>
        </c:ser>
        <c:ser>
          <c:idx val="7"/>
          <c:order val="7"/>
          <c:tx>
            <c:strRef>
              <c:f>Sheet1!$I$1</c:f>
              <c:strCache>
                <c:ptCount val="1"/>
                <c:pt idx="0">
                  <c:v>Other</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C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Jul ‘17 – Jun ‘18</c:v>
                </c:pt>
                <c:pt idx="1">
                  <c:v>Jul ‘18 – Jun ‘19</c:v>
                </c:pt>
                <c:pt idx="2">
                  <c:v>Jul ‘19 – Jun ‘20</c:v>
                </c:pt>
                <c:pt idx="3">
                  <c:v>Jul ‘20 – Jun ‘21</c:v>
                </c:pt>
                <c:pt idx="4">
                  <c:v>Jul ‘21 – Jun ‘22</c:v>
                </c:pt>
                <c:pt idx="5">
                  <c:v>Jul ‘22 – Jun ‘23</c:v>
                </c:pt>
                <c:pt idx="6">
                  <c:v>Jul ‘23 – Jun ‘24</c:v>
                </c:pt>
              </c:strCache>
            </c:strRef>
          </c:cat>
          <c:val>
            <c:numRef>
              <c:f>Sheet1!$I$2:$I$8</c:f>
              <c:numCache>
                <c:formatCode>0.0%</c:formatCode>
                <c:ptCount val="7"/>
                <c:pt idx="0">
                  <c:v>6.2223010104591383E-3</c:v>
                </c:pt>
                <c:pt idx="1">
                  <c:v>1.2711430035879037E-2</c:v>
                </c:pt>
                <c:pt idx="2">
                  <c:v>2.5344965605199245E-2</c:v>
                </c:pt>
                <c:pt idx="3">
                  <c:v>1.1947320364609932E-2</c:v>
                </c:pt>
                <c:pt idx="4">
                  <c:v>2.1664540156557121E-2</c:v>
                </c:pt>
                <c:pt idx="5" formatCode="0.00%">
                  <c:v>1.2999999999999999E-2</c:v>
                </c:pt>
                <c:pt idx="6" formatCode="0%">
                  <c:v>2.8860698223181332E-2</c:v>
                </c:pt>
              </c:numCache>
            </c:numRef>
          </c:val>
          <c:extLst>
            <c:ext xmlns:c16="http://schemas.microsoft.com/office/drawing/2014/chart" uri="{C3380CC4-5D6E-409C-BE32-E72D297353CC}">
              <c16:uniqueId val="{00000007-38EC-405D-B79B-2B738654A6C6}"/>
            </c:ext>
          </c:extLst>
        </c:ser>
        <c:dLbls>
          <c:showLegendKey val="0"/>
          <c:showVal val="0"/>
          <c:showCatName val="0"/>
          <c:showSerName val="0"/>
          <c:showPercent val="0"/>
          <c:showBubbleSize val="0"/>
        </c:dLbls>
        <c:gapWidth val="150"/>
        <c:overlap val="100"/>
        <c:axId val="31923600"/>
        <c:axId val="31906544"/>
      </c:barChart>
      <c:catAx>
        <c:axId val="3192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31906544"/>
        <c:crosses val="autoZero"/>
        <c:auto val="1"/>
        <c:lblAlgn val="ctr"/>
        <c:lblOffset val="100"/>
        <c:noMultiLvlLbl val="0"/>
      </c:catAx>
      <c:valAx>
        <c:axId val="31906544"/>
        <c:scaling>
          <c:orientation val="minMax"/>
          <c:max val="1"/>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192360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FIG 14.</a:t>
            </a:r>
            <a:r>
              <a:rPr lang="en-US" sz="1200" b="1" baseline="0">
                <a:solidFill>
                  <a:sysClr val="windowText" lastClr="000000"/>
                </a:solidFill>
              </a:rPr>
              <a:t> </a:t>
            </a:r>
            <a:r>
              <a:rPr lang="en-US" sz="1200" b="1">
                <a:solidFill>
                  <a:sysClr val="windowText" lastClr="000000"/>
                </a:solidFill>
              </a:rPr>
              <a:t>NUMBER</a:t>
            </a:r>
            <a:r>
              <a:rPr lang="en-US" sz="1200" b="1" baseline="0">
                <a:solidFill>
                  <a:sysClr val="windowText" lastClr="000000"/>
                </a:solidFill>
              </a:rPr>
              <a:t> OF LARGE PROJECTS ( SIZE &gt;500 UNITS)</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projects with a Size &gt;500 units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7"/>
                <c:pt idx="0">
                  <c:v>Jun '18</c:v>
                </c:pt>
                <c:pt idx="1">
                  <c:v>Jun '19</c:v>
                </c:pt>
                <c:pt idx="2">
                  <c:v>Jun '20</c:v>
                </c:pt>
                <c:pt idx="3">
                  <c:v>Jun '21</c:v>
                </c:pt>
                <c:pt idx="4">
                  <c:v>Jun '22</c:v>
                </c:pt>
                <c:pt idx="5">
                  <c:v>Jun '23</c:v>
                </c:pt>
                <c:pt idx="6">
                  <c:v>Jun '24</c:v>
                </c:pt>
              </c:strCache>
            </c:strRef>
          </c:cat>
          <c:val>
            <c:numRef>
              <c:f>Sheet1!$B$2:$B$10</c:f>
              <c:numCache>
                <c:formatCode>General</c:formatCode>
                <c:ptCount val="7"/>
                <c:pt idx="0">
                  <c:v>115</c:v>
                </c:pt>
                <c:pt idx="1">
                  <c:v>128</c:v>
                </c:pt>
                <c:pt idx="2">
                  <c:v>138</c:v>
                </c:pt>
                <c:pt idx="3">
                  <c:v>156</c:v>
                </c:pt>
                <c:pt idx="4">
                  <c:v>177</c:v>
                </c:pt>
                <c:pt idx="5">
                  <c:v>174</c:v>
                </c:pt>
                <c:pt idx="6">
                  <c:v>189</c:v>
                </c:pt>
              </c:numCache>
            </c:numRef>
          </c:val>
          <c:extLst>
            <c:ext xmlns:c16="http://schemas.microsoft.com/office/drawing/2014/chart" uri="{C3380CC4-5D6E-409C-BE32-E72D297353CC}">
              <c16:uniqueId val="{00000000-9818-4401-B47F-89507D109AD8}"/>
            </c:ext>
          </c:extLst>
        </c:ser>
        <c:dLbls>
          <c:showLegendKey val="0"/>
          <c:showVal val="0"/>
          <c:showCatName val="0"/>
          <c:showSerName val="0"/>
          <c:showPercent val="0"/>
          <c:showBubbleSize val="0"/>
        </c:dLbls>
        <c:gapWidth val="219"/>
        <c:overlap val="-27"/>
        <c:axId val="1091537663"/>
        <c:axId val="1332965871"/>
      </c:barChart>
      <c:catAx>
        <c:axId val="109153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332965871"/>
        <c:crosses val="autoZero"/>
        <c:auto val="1"/>
        <c:lblAlgn val="ctr"/>
        <c:lblOffset val="100"/>
        <c:noMultiLvlLbl val="0"/>
      </c:catAx>
      <c:valAx>
        <c:axId val="1332965871"/>
        <c:scaling>
          <c:orientation val="minMax"/>
        </c:scaling>
        <c:delete val="1"/>
        <c:axPos val="l"/>
        <c:numFmt formatCode="General" sourceLinked="1"/>
        <c:majorTickMark val="none"/>
        <c:minorTickMark val="none"/>
        <c:tickLblPos val="nextTo"/>
        <c:crossAx val="10915376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FIG 15</a:t>
            </a:r>
            <a:r>
              <a:rPr lang="en-US" sz="1200" b="1" baseline="0">
                <a:solidFill>
                  <a:sysClr val="windowText" lastClr="000000"/>
                </a:solidFill>
              </a:rPr>
              <a:t> </a:t>
            </a:r>
            <a:r>
              <a:rPr lang="en-US" sz="1200" b="1">
                <a:solidFill>
                  <a:sysClr val="windowText" lastClr="000000"/>
                </a:solidFill>
              </a:rPr>
              <a:t>NUMBER</a:t>
            </a:r>
            <a:r>
              <a:rPr lang="en-US" sz="1200" b="1" baseline="0">
                <a:solidFill>
                  <a:sysClr val="windowText" lastClr="000000"/>
                </a:solidFill>
              </a:rPr>
              <a:t> OF SMALL PROJECTS ( SIZE &lt;=100 UNITS)</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projects with a Size &lt;=100 units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Jun '18</c:v>
                </c:pt>
                <c:pt idx="1">
                  <c:v> Jun '19</c:v>
                </c:pt>
                <c:pt idx="2">
                  <c:v> Jun '20</c:v>
                </c:pt>
                <c:pt idx="3">
                  <c:v> Jun '21</c:v>
                </c:pt>
                <c:pt idx="4">
                  <c:v> Jun '22</c:v>
                </c:pt>
                <c:pt idx="5">
                  <c:v> Jun '23</c:v>
                </c:pt>
                <c:pt idx="6">
                  <c:v> Jun '24</c:v>
                </c:pt>
              </c:strCache>
            </c:strRef>
          </c:cat>
          <c:val>
            <c:numRef>
              <c:f>Sheet1!$B$2:$B$8</c:f>
              <c:numCache>
                <c:formatCode>_ * #,##0_ ;_ * \-#,##0_ ;_ * "-"??_ ;_ @_ </c:formatCode>
                <c:ptCount val="7"/>
                <c:pt idx="0">
                  <c:v>2433</c:v>
                </c:pt>
                <c:pt idx="1">
                  <c:v>2441</c:v>
                </c:pt>
                <c:pt idx="2">
                  <c:v>2069</c:v>
                </c:pt>
                <c:pt idx="3">
                  <c:v>1736</c:v>
                </c:pt>
                <c:pt idx="4">
                  <c:v>1441</c:v>
                </c:pt>
                <c:pt idx="5">
                  <c:v>1218</c:v>
                </c:pt>
                <c:pt idx="6">
                  <c:v>1362</c:v>
                </c:pt>
              </c:numCache>
            </c:numRef>
          </c:val>
          <c:extLst>
            <c:ext xmlns:c16="http://schemas.microsoft.com/office/drawing/2014/chart" uri="{C3380CC4-5D6E-409C-BE32-E72D297353CC}">
              <c16:uniqueId val="{00000000-8892-44C5-A7DA-6DE4FF5F0EC7}"/>
            </c:ext>
          </c:extLst>
        </c:ser>
        <c:dLbls>
          <c:showLegendKey val="0"/>
          <c:showVal val="0"/>
          <c:showCatName val="0"/>
          <c:showSerName val="0"/>
          <c:showPercent val="0"/>
          <c:showBubbleSize val="0"/>
        </c:dLbls>
        <c:gapWidth val="219"/>
        <c:overlap val="-27"/>
        <c:axId val="1091537663"/>
        <c:axId val="1332965871"/>
      </c:barChart>
      <c:catAx>
        <c:axId val="109153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332965871"/>
        <c:crosses val="autoZero"/>
        <c:auto val="1"/>
        <c:lblAlgn val="ctr"/>
        <c:lblOffset val="100"/>
        <c:noMultiLvlLbl val="0"/>
      </c:catAx>
      <c:valAx>
        <c:axId val="1332965871"/>
        <c:scaling>
          <c:orientation val="minMax"/>
        </c:scaling>
        <c:delete val="1"/>
        <c:axPos val="l"/>
        <c:numFmt formatCode="_ * #,##0_ ;_ * \-#,##0_ ;_ * &quot;-&quot;??_ ;_ @_ " sourceLinked="1"/>
        <c:majorTickMark val="none"/>
        <c:minorTickMark val="none"/>
        <c:tickLblPos val="nextTo"/>
        <c:crossAx val="10915376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FIG 16 -</a:t>
            </a:r>
            <a:r>
              <a:rPr lang="en-US" sz="1200" b="1" baseline="0">
                <a:solidFill>
                  <a:sysClr val="windowText" lastClr="000000"/>
                </a:solidFill>
              </a:rPr>
              <a:t> </a:t>
            </a:r>
            <a:r>
              <a:rPr lang="en-US" sz="1200" b="1">
                <a:solidFill>
                  <a:sysClr val="windowText" lastClr="000000"/>
                </a:solidFill>
              </a:rPr>
              <a:t>NUMBER</a:t>
            </a:r>
            <a:r>
              <a:rPr lang="en-US" sz="1200" b="1" baseline="0">
                <a:solidFill>
                  <a:sysClr val="windowText" lastClr="000000"/>
                </a:solidFill>
              </a:rPr>
              <a:t> OF PROJECTS WITH OFFTAKE &gt;500 UNITS</a:t>
            </a:r>
          </a:p>
          <a:p>
            <a:pPr>
              <a:defRPr sz="1200" b="1">
                <a:solidFill>
                  <a:sysClr val="windowText" lastClr="000000"/>
                </a:solidFill>
              </a:defRPr>
            </a:pPr>
            <a:r>
              <a:rPr lang="en-US" sz="1000" b="1" baseline="0">
                <a:solidFill>
                  <a:sysClr val="windowText" lastClr="000000"/>
                </a:solidFill>
              </a:rPr>
              <a:t>12 MONTHS ENDED</a:t>
            </a:r>
            <a:endParaRPr lang="en-US" sz="10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projects with a Size &gt;500 units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8"/>
                <c:pt idx="0">
                  <c:v>Jun '17</c:v>
                </c:pt>
                <c:pt idx="1">
                  <c:v>Jun '18</c:v>
                </c:pt>
                <c:pt idx="2">
                  <c:v>Jun '19</c:v>
                </c:pt>
                <c:pt idx="3">
                  <c:v>Jun '20</c:v>
                </c:pt>
                <c:pt idx="4">
                  <c:v>Jun '21</c:v>
                </c:pt>
                <c:pt idx="5">
                  <c:v>Jun '22</c:v>
                </c:pt>
                <c:pt idx="6">
                  <c:v>Jun '23</c:v>
                </c:pt>
                <c:pt idx="7">
                  <c:v>Jun '24</c:v>
                </c:pt>
              </c:strCache>
            </c:strRef>
          </c:cat>
          <c:val>
            <c:numRef>
              <c:f>Sheet1!$B$2:$B$10</c:f>
              <c:numCache>
                <c:formatCode>General</c:formatCode>
                <c:ptCount val="8"/>
                <c:pt idx="0">
                  <c:v>1</c:v>
                </c:pt>
                <c:pt idx="1">
                  <c:v>4</c:v>
                </c:pt>
                <c:pt idx="2">
                  <c:v>6</c:v>
                </c:pt>
                <c:pt idx="3">
                  <c:v>12</c:v>
                </c:pt>
                <c:pt idx="4">
                  <c:v>9</c:v>
                </c:pt>
                <c:pt idx="5">
                  <c:v>19</c:v>
                </c:pt>
                <c:pt idx="6">
                  <c:v>10</c:v>
                </c:pt>
                <c:pt idx="7">
                  <c:v>11</c:v>
                </c:pt>
              </c:numCache>
            </c:numRef>
          </c:val>
          <c:extLst>
            <c:ext xmlns:c16="http://schemas.microsoft.com/office/drawing/2014/chart" uri="{C3380CC4-5D6E-409C-BE32-E72D297353CC}">
              <c16:uniqueId val="{00000000-0146-4F5A-86E3-8AC22375AE9B}"/>
            </c:ext>
          </c:extLst>
        </c:ser>
        <c:dLbls>
          <c:showLegendKey val="0"/>
          <c:showVal val="0"/>
          <c:showCatName val="0"/>
          <c:showSerName val="0"/>
          <c:showPercent val="0"/>
          <c:showBubbleSize val="0"/>
        </c:dLbls>
        <c:gapWidth val="219"/>
        <c:overlap val="-27"/>
        <c:axId val="1091537663"/>
        <c:axId val="1332965871"/>
      </c:barChart>
      <c:catAx>
        <c:axId val="109153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0"/>
          <a:lstStyle/>
          <a:p>
            <a:pPr>
              <a:defRPr sz="1000" b="1" i="0" u="none" strike="noStrike" kern="1200" baseline="0">
                <a:solidFill>
                  <a:sysClr val="windowText" lastClr="000000"/>
                </a:solidFill>
                <a:latin typeface="+mn-lt"/>
                <a:ea typeface="+mn-ea"/>
                <a:cs typeface="+mn-cs"/>
              </a:defRPr>
            </a:pPr>
            <a:endParaRPr lang="en-US"/>
          </a:p>
        </c:txPr>
        <c:crossAx val="1332965871"/>
        <c:crosses val="autoZero"/>
        <c:auto val="1"/>
        <c:lblAlgn val="ctr"/>
        <c:lblOffset val="100"/>
        <c:noMultiLvlLbl val="0"/>
      </c:catAx>
      <c:valAx>
        <c:axId val="1332965871"/>
        <c:scaling>
          <c:orientation val="minMax"/>
        </c:scaling>
        <c:delete val="1"/>
        <c:axPos val="l"/>
        <c:numFmt formatCode="General" sourceLinked="1"/>
        <c:majorTickMark val="none"/>
        <c:minorTickMark val="none"/>
        <c:tickLblPos val="nextTo"/>
        <c:crossAx val="10915376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63305189260998E-2"/>
          <c:y val="0.17450536864710101"/>
          <c:w val="0.88281424935711394"/>
          <c:h val="0.64714419788435495"/>
        </c:manualLayout>
      </c:layout>
      <c:lineChart>
        <c:grouping val="standard"/>
        <c:varyColors val="0"/>
        <c:ser>
          <c:idx val="0"/>
          <c:order val="0"/>
          <c:tx>
            <c:strRef>
              <c:f>Sheet1!$B$1</c:f>
              <c:strCache>
                <c:ptCount val="1"/>
                <c:pt idx="0">
                  <c:v>Series 1</c:v>
                </c:pt>
              </c:strCache>
            </c:strRef>
          </c:tx>
          <c:marker>
            <c:symbol val="square"/>
            <c:size val="5"/>
          </c:marker>
          <c:dLbls>
            <c:spPr>
              <a:noFill/>
              <a:ln>
                <a:noFill/>
              </a:ln>
              <a:effectLst/>
            </c:spPr>
            <c:txPr>
              <a:bodyPr/>
              <a:lstStyle/>
              <a:p>
                <a:pPr>
                  <a:defRPr>
                    <a:solidFill>
                      <a:srgbClr val="0070C0"/>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H1 2015</c:v>
                </c:pt>
                <c:pt idx="1">
                  <c:v>H1 2016</c:v>
                </c:pt>
                <c:pt idx="2">
                  <c:v>H1 2017</c:v>
                </c:pt>
                <c:pt idx="3">
                  <c:v>H1 2018</c:v>
                </c:pt>
                <c:pt idx="4">
                  <c:v>H1 2019</c:v>
                </c:pt>
                <c:pt idx="5">
                  <c:v>H1 2020</c:v>
                </c:pt>
                <c:pt idx="6">
                  <c:v>H1 2021</c:v>
                </c:pt>
                <c:pt idx="7">
                  <c:v>H1 2022</c:v>
                </c:pt>
                <c:pt idx="8">
                  <c:v>H1 2023</c:v>
                </c:pt>
                <c:pt idx="9">
                  <c:v>H1 2024</c:v>
                </c:pt>
              </c:strCache>
            </c:strRef>
          </c:cat>
          <c:val>
            <c:numRef>
              <c:f>Sheet1!$B$2:$B$11</c:f>
              <c:numCache>
                <c:formatCode>General</c:formatCode>
                <c:ptCount val="10"/>
                <c:pt idx="0">
                  <c:v>885</c:v>
                </c:pt>
                <c:pt idx="1">
                  <c:v>844</c:v>
                </c:pt>
                <c:pt idx="2">
                  <c:v>803</c:v>
                </c:pt>
                <c:pt idx="3">
                  <c:v>795</c:v>
                </c:pt>
                <c:pt idx="4">
                  <c:v>869</c:v>
                </c:pt>
                <c:pt idx="5">
                  <c:v>921</c:v>
                </c:pt>
                <c:pt idx="6">
                  <c:v>930</c:v>
                </c:pt>
                <c:pt idx="7">
                  <c:v>1018</c:v>
                </c:pt>
                <c:pt idx="8">
                  <c:v>1119</c:v>
                </c:pt>
                <c:pt idx="9">
                  <c:v>1238</c:v>
                </c:pt>
              </c:numCache>
            </c:numRef>
          </c:val>
          <c:smooth val="0"/>
          <c:extLst>
            <c:ext xmlns:c16="http://schemas.microsoft.com/office/drawing/2014/chart" uri="{C3380CC4-5D6E-409C-BE32-E72D297353CC}">
              <c16:uniqueId val="{00000000-F056-45A5-B8DA-EE6E32DC6473}"/>
            </c:ext>
          </c:extLst>
        </c:ser>
        <c:dLbls>
          <c:showLegendKey val="0"/>
          <c:showVal val="0"/>
          <c:showCatName val="0"/>
          <c:showSerName val="0"/>
          <c:showPercent val="0"/>
          <c:showBubbleSize val="0"/>
        </c:dLbls>
        <c:marker val="1"/>
        <c:smooth val="0"/>
        <c:axId val="68001792"/>
        <c:axId val="68003328"/>
      </c:lineChart>
      <c:catAx>
        <c:axId val="68001792"/>
        <c:scaling>
          <c:orientation val="minMax"/>
        </c:scaling>
        <c:delete val="0"/>
        <c:axPos val="b"/>
        <c:numFmt formatCode="General" sourceLinked="0"/>
        <c:majorTickMark val="out"/>
        <c:minorTickMark val="none"/>
        <c:tickLblPos val="nextTo"/>
        <c:crossAx val="68003328"/>
        <c:crosses val="autoZero"/>
        <c:auto val="1"/>
        <c:lblAlgn val="ctr"/>
        <c:lblOffset val="100"/>
        <c:noMultiLvlLbl val="0"/>
      </c:catAx>
      <c:valAx>
        <c:axId val="68003328"/>
        <c:scaling>
          <c:orientation val="minMax"/>
        </c:scaling>
        <c:delete val="0"/>
        <c:axPos val="l"/>
        <c:numFmt formatCode="General" sourceLinked="1"/>
        <c:majorTickMark val="out"/>
        <c:minorTickMark val="none"/>
        <c:tickLblPos val="nextTo"/>
        <c:crossAx val="68001792"/>
        <c:crosses val="autoZero"/>
        <c:crossBetween val="between"/>
      </c:valAx>
    </c:plotArea>
    <c:plotVisOnly val="1"/>
    <c:dispBlanksAs val="gap"/>
    <c:showDLblsOverMax val="0"/>
  </c:chart>
  <c:spPr>
    <a:solidFill>
      <a:schemeClr val="lt1"/>
    </a:solidFill>
    <a:ln w="9525"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chemeClr val="bg1"/>
                </a:solidFill>
                <a:latin typeface="+mn-lt"/>
                <a:ea typeface="+mn-ea"/>
                <a:cs typeface="+mn-cs"/>
              </a:defRPr>
            </a:pPr>
            <a:r>
              <a:rPr lang="en-US" sz="1200">
                <a:solidFill>
                  <a:schemeClr val="bg1"/>
                </a:solidFill>
                <a:latin typeface="+mn-lt"/>
              </a:rPr>
              <a:t>FIG. 18 - VALUE OF INVENTORY FOR SALE (</a:t>
            </a:r>
            <a:r>
              <a:rPr lang="en-US" sz="1000" b="0">
                <a:solidFill>
                  <a:schemeClr val="bg1"/>
                </a:solidFill>
                <a:latin typeface="+mn-lt"/>
              </a:rPr>
              <a:t>in </a:t>
            </a:r>
            <a:r>
              <a:rPr lang="en-US" sz="1000">
                <a:solidFill>
                  <a:schemeClr val="bg1"/>
                </a:solidFill>
                <a:effectLst/>
              </a:rPr>
              <a:t>₹</a:t>
            </a:r>
            <a:r>
              <a:rPr lang="en-US" sz="1000" baseline="0">
                <a:solidFill>
                  <a:schemeClr val="bg1"/>
                </a:solidFill>
                <a:effectLst/>
              </a:rPr>
              <a:t> </a:t>
            </a:r>
            <a:r>
              <a:rPr lang="en-US" sz="1000" b="0">
                <a:solidFill>
                  <a:schemeClr val="bg1"/>
                </a:solidFill>
                <a:latin typeface="+mn-lt"/>
              </a:rPr>
              <a:t>Cr</a:t>
            </a:r>
            <a:r>
              <a:rPr lang="en-US" sz="1200">
                <a:solidFill>
                  <a:schemeClr val="bg1"/>
                </a:solidFill>
                <a:latin typeface="+mn-lt"/>
              </a:rPr>
              <a:t>) &amp; AREA (</a:t>
            </a:r>
            <a:r>
              <a:rPr lang="en-US" sz="1000" b="0">
                <a:solidFill>
                  <a:schemeClr val="bg1"/>
                </a:solidFill>
                <a:latin typeface="+mn-lt"/>
              </a:rPr>
              <a:t>in Cr</a:t>
            </a:r>
            <a:r>
              <a:rPr lang="en-US" sz="1000" b="0" baseline="0">
                <a:solidFill>
                  <a:schemeClr val="bg1"/>
                </a:solidFill>
                <a:latin typeface="+mn-lt"/>
              </a:rPr>
              <a:t> </a:t>
            </a:r>
            <a:r>
              <a:rPr lang="en-US" sz="1000" b="0">
                <a:solidFill>
                  <a:schemeClr val="bg1"/>
                </a:solidFill>
                <a:latin typeface="+mn-lt"/>
              </a:rPr>
              <a:t>sq. ft.  </a:t>
            </a:r>
            <a:r>
              <a:rPr lang="en-US" sz="1200">
                <a:solidFill>
                  <a:schemeClr val="bg1"/>
                </a:solidFill>
                <a:latin typeface="+mn-lt"/>
              </a:rPr>
              <a:t>)</a:t>
            </a:r>
          </a:p>
        </c:rich>
      </c:tx>
      <c:overlay val="0"/>
    </c:title>
    <c:autoTitleDeleted val="0"/>
    <c:plotArea>
      <c:layout/>
      <c:lineChart>
        <c:grouping val="standard"/>
        <c:varyColors val="0"/>
        <c:ser>
          <c:idx val="0"/>
          <c:order val="0"/>
          <c:tx>
            <c:strRef>
              <c:f>Sheet1!$B$1</c:f>
              <c:strCache>
                <c:ptCount val="1"/>
                <c:pt idx="0">
                  <c:v>Value ( in Cr)</c:v>
                </c:pt>
              </c:strCache>
            </c:strRef>
          </c:tx>
          <c:spPr>
            <a:ln>
              <a:solidFill>
                <a:srgbClr val="4472C4"/>
              </a:solidFill>
            </a:ln>
          </c:spPr>
          <c:marker>
            <c:symbol val="square"/>
            <c:size val="5"/>
          </c:marker>
          <c:dLbls>
            <c:dLbl>
              <c:idx val="0"/>
              <c:layout>
                <c:manualLayout>
                  <c:x val="-4.9468290206245824E-2"/>
                  <c:y val="1.542651061001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09-46AF-AABC-92D844D5A08A}"/>
                </c:ext>
              </c:extLst>
            </c:dLbl>
            <c:dLbl>
              <c:idx val="8"/>
              <c:layout>
                <c:manualLayout>
                  <c:x val="-9.583512896252552E-3"/>
                  <c:y val="5.01411992626544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09-46AF-AABC-92D844D5A08A}"/>
                </c:ext>
              </c:extLst>
            </c:dLbl>
            <c:dLbl>
              <c:idx val="9"/>
              <c:layout>
                <c:manualLayout>
                  <c:x val="-3.1741722512915606E-2"/>
                  <c:y val="8.91952239968702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909-46AF-AABC-92D844D5A08A}"/>
                </c:ext>
              </c:extLst>
            </c:dLbl>
            <c:dLbl>
              <c:idx val="11"/>
              <c:layout>
                <c:manualLayout>
                  <c:x val="-2.9525901551249147E-2"/>
                  <c:y val="-8.05162101537047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909-46AF-AABC-92D844D5A08A}"/>
                </c:ext>
              </c:extLst>
            </c:dLbl>
            <c:spPr>
              <a:noFill/>
            </c:spPr>
            <c:txPr>
              <a:bodyPr rot="-5400000" vert="horz"/>
              <a:lstStyle/>
              <a:p>
                <a:pPr>
                  <a:defRPr>
                    <a:solidFill>
                      <a:schemeClr val="accent1">
                        <a:lumMod val="50000"/>
                      </a:schemeClr>
                    </a:solidFill>
                    <a:latin typeface="+mn-lt"/>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Jun '13</c:v>
                </c:pt>
                <c:pt idx="1">
                  <c:v>Jun '14</c:v>
                </c:pt>
                <c:pt idx="2">
                  <c:v>Jun '15</c:v>
                </c:pt>
                <c:pt idx="3">
                  <c:v>Jun '16</c:v>
                </c:pt>
                <c:pt idx="4">
                  <c:v>Jun '17</c:v>
                </c:pt>
                <c:pt idx="5">
                  <c:v>Jun '18</c:v>
                </c:pt>
                <c:pt idx="6">
                  <c:v>Jun '19</c:v>
                </c:pt>
                <c:pt idx="7">
                  <c:v>Jun '20</c:v>
                </c:pt>
                <c:pt idx="8">
                  <c:v>Jun '21</c:v>
                </c:pt>
                <c:pt idx="9">
                  <c:v>Jun '22</c:v>
                </c:pt>
                <c:pt idx="10">
                  <c:v>Jun '23</c:v>
                </c:pt>
                <c:pt idx="11">
                  <c:v>Jun '24</c:v>
                </c:pt>
              </c:strCache>
            </c:strRef>
          </c:cat>
          <c:val>
            <c:numRef>
              <c:f>Sheet1!$B$2:$B$13</c:f>
              <c:numCache>
                <c:formatCode>_(* #,##0_);_(* \(#,##0\);_(* "-"??_);_(@_)</c:formatCode>
                <c:ptCount val="12"/>
                <c:pt idx="0">
                  <c:v>27400.23</c:v>
                </c:pt>
                <c:pt idx="1">
                  <c:v>39084.730000000003</c:v>
                </c:pt>
                <c:pt idx="2">
                  <c:v>48526.33</c:v>
                </c:pt>
                <c:pt idx="3">
                  <c:v>55329</c:v>
                </c:pt>
                <c:pt idx="4">
                  <c:v>49214</c:v>
                </c:pt>
                <c:pt idx="5">
                  <c:v>39080</c:v>
                </c:pt>
                <c:pt idx="6">
                  <c:v>39335.17</c:v>
                </c:pt>
                <c:pt idx="7">
                  <c:v>38402.82</c:v>
                </c:pt>
                <c:pt idx="8">
                  <c:v>32273.453046067665</c:v>
                </c:pt>
                <c:pt idx="9">
                  <c:v>44499.781035122971</c:v>
                </c:pt>
                <c:pt idx="10">
                  <c:v>49423</c:v>
                </c:pt>
                <c:pt idx="11">
                  <c:v>61849.24926894276</c:v>
                </c:pt>
              </c:numCache>
            </c:numRef>
          </c:val>
          <c:smooth val="0"/>
          <c:extLst>
            <c:ext xmlns:c16="http://schemas.microsoft.com/office/drawing/2014/chart" uri="{C3380CC4-5D6E-409C-BE32-E72D297353CC}">
              <c16:uniqueId val="{00000003-D909-46AF-AABC-92D844D5A08A}"/>
            </c:ext>
          </c:extLst>
        </c:ser>
        <c:dLbls>
          <c:showLegendKey val="0"/>
          <c:showVal val="0"/>
          <c:showCatName val="0"/>
          <c:showSerName val="0"/>
          <c:showPercent val="0"/>
          <c:showBubbleSize val="0"/>
        </c:dLbls>
        <c:marker val="1"/>
        <c:smooth val="0"/>
        <c:axId val="100684928"/>
        <c:axId val="100686464"/>
      </c:lineChart>
      <c:lineChart>
        <c:grouping val="standard"/>
        <c:varyColors val="0"/>
        <c:ser>
          <c:idx val="1"/>
          <c:order val="1"/>
          <c:tx>
            <c:strRef>
              <c:f>Sheet1!$C$1</c:f>
              <c:strCache>
                <c:ptCount val="1"/>
                <c:pt idx="0">
                  <c:v>Unsold area (in Cr Sq. ft.)</c:v>
                </c:pt>
              </c:strCache>
            </c:strRef>
          </c:tx>
          <c:marker>
            <c:symbol val="square"/>
            <c:size val="5"/>
          </c:marker>
          <c:dLbls>
            <c:dLbl>
              <c:idx val="1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09-46AF-AABC-92D844D5A08A}"/>
                </c:ext>
              </c:extLst>
            </c:dLbl>
            <c:numFmt formatCode="#,##0.00" sourceLinked="0"/>
            <c:spPr>
              <a:noFill/>
            </c:spPr>
            <c:txPr>
              <a:bodyPr/>
              <a:lstStyle/>
              <a:p>
                <a:pPr>
                  <a:defRPr>
                    <a:solidFill>
                      <a:schemeClr val="accent2">
                        <a:lumMod val="75000"/>
                      </a:schemeClr>
                    </a:solidFill>
                    <a:latin typeface="+mn-lt"/>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Jun '13</c:v>
                </c:pt>
                <c:pt idx="1">
                  <c:v>Jun '14</c:v>
                </c:pt>
                <c:pt idx="2">
                  <c:v>Jun '15</c:v>
                </c:pt>
                <c:pt idx="3">
                  <c:v>Jun '16</c:v>
                </c:pt>
                <c:pt idx="4">
                  <c:v>Jun '17</c:v>
                </c:pt>
                <c:pt idx="5">
                  <c:v>Jun '18</c:v>
                </c:pt>
                <c:pt idx="6">
                  <c:v>Jun '19</c:v>
                </c:pt>
                <c:pt idx="7">
                  <c:v>Jun '20</c:v>
                </c:pt>
                <c:pt idx="8">
                  <c:v>Jun '21</c:v>
                </c:pt>
                <c:pt idx="9">
                  <c:v>Jun '22</c:v>
                </c:pt>
                <c:pt idx="10">
                  <c:v>Jun '23</c:v>
                </c:pt>
                <c:pt idx="11">
                  <c:v>Jun '24</c:v>
                </c:pt>
              </c:strCache>
            </c:strRef>
          </c:cat>
          <c:val>
            <c:numRef>
              <c:f>Sheet1!$C$2:$C$13</c:f>
              <c:numCache>
                <c:formatCode>General</c:formatCode>
                <c:ptCount val="12"/>
                <c:pt idx="0">
                  <c:v>5.49</c:v>
                </c:pt>
                <c:pt idx="1">
                  <c:v>7.08</c:v>
                </c:pt>
                <c:pt idx="2">
                  <c:v>9.1</c:v>
                </c:pt>
                <c:pt idx="3">
                  <c:v>10.25</c:v>
                </c:pt>
                <c:pt idx="4">
                  <c:v>9.4600000000000009</c:v>
                </c:pt>
                <c:pt idx="5">
                  <c:v>7.52</c:v>
                </c:pt>
                <c:pt idx="6">
                  <c:v>7.59</c:v>
                </c:pt>
                <c:pt idx="7">
                  <c:v>7.17</c:v>
                </c:pt>
                <c:pt idx="8" formatCode="0.00">
                  <c:v>5.9015678170000001</c:v>
                </c:pt>
                <c:pt idx="9" formatCode="0.00">
                  <c:v>7.7088548144095244</c:v>
                </c:pt>
                <c:pt idx="10" formatCode="0.00">
                  <c:v>7.8191246859428567</c:v>
                </c:pt>
                <c:pt idx="11" formatCode="0.00">
                  <c:v>8.9505403556252219</c:v>
                </c:pt>
              </c:numCache>
            </c:numRef>
          </c:val>
          <c:smooth val="0"/>
          <c:extLst>
            <c:ext xmlns:c16="http://schemas.microsoft.com/office/drawing/2014/chart" uri="{C3380CC4-5D6E-409C-BE32-E72D297353CC}">
              <c16:uniqueId val="{00000005-D909-46AF-AABC-92D844D5A08A}"/>
            </c:ext>
          </c:extLst>
        </c:ser>
        <c:dLbls>
          <c:showLegendKey val="0"/>
          <c:showVal val="0"/>
          <c:showCatName val="0"/>
          <c:showSerName val="0"/>
          <c:showPercent val="0"/>
          <c:showBubbleSize val="0"/>
        </c:dLbls>
        <c:marker val="1"/>
        <c:smooth val="0"/>
        <c:axId val="100706944"/>
        <c:axId val="100705024"/>
      </c:lineChart>
      <c:catAx>
        <c:axId val="100684928"/>
        <c:scaling>
          <c:orientation val="minMax"/>
        </c:scaling>
        <c:delete val="0"/>
        <c:axPos val="b"/>
        <c:numFmt formatCode="General" sourceLinked="0"/>
        <c:majorTickMark val="out"/>
        <c:minorTickMark val="none"/>
        <c:tickLblPos val="nextTo"/>
        <c:txPr>
          <a:bodyPr/>
          <a:lstStyle/>
          <a:p>
            <a:pPr>
              <a:defRPr>
                <a:solidFill>
                  <a:schemeClr val="bg1"/>
                </a:solidFill>
                <a:latin typeface="+mn-lt"/>
              </a:defRPr>
            </a:pPr>
            <a:endParaRPr lang="en-US"/>
          </a:p>
        </c:txPr>
        <c:crossAx val="100686464"/>
        <c:crosses val="autoZero"/>
        <c:auto val="1"/>
        <c:lblAlgn val="ctr"/>
        <c:lblOffset val="100"/>
        <c:noMultiLvlLbl val="0"/>
      </c:catAx>
      <c:valAx>
        <c:axId val="100686464"/>
        <c:scaling>
          <c:orientation val="minMax"/>
          <c:max val="70000"/>
          <c:min val="20000"/>
        </c:scaling>
        <c:delete val="0"/>
        <c:axPos val="l"/>
        <c:numFmt formatCode="_(* #,##0_);_(* \(#,##0\);_(* &quot;-&quot;??_);_(@_)" sourceLinked="1"/>
        <c:majorTickMark val="out"/>
        <c:minorTickMark val="none"/>
        <c:tickLblPos val="nextTo"/>
        <c:txPr>
          <a:bodyPr/>
          <a:lstStyle/>
          <a:p>
            <a:pPr>
              <a:defRPr>
                <a:solidFill>
                  <a:schemeClr val="bg1"/>
                </a:solidFill>
                <a:latin typeface="+mn-lt"/>
              </a:defRPr>
            </a:pPr>
            <a:endParaRPr lang="en-US"/>
          </a:p>
        </c:txPr>
        <c:crossAx val="100684928"/>
        <c:crosses val="autoZero"/>
        <c:crossBetween val="between"/>
        <c:majorUnit val="10000"/>
      </c:valAx>
      <c:valAx>
        <c:axId val="100705024"/>
        <c:scaling>
          <c:orientation val="minMax"/>
          <c:max val="12"/>
        </c:scaling>
        <c:delete val="0"/>
        <c:axPos val="r"/>
        <c:numFmt formatCode="General" sourceLinked="1"/>
        <c:majorTickMark val="out"/>
        <c:minorTickMark val="none"/>
        <c:tickLblPos val="nextTo"/>
        <c:txPr>
          <a:bodyPr/>
          <a:lstStyle/>
          <a:p>
            <a:pPr>
              <a:defRPr>
                <a:latin typeface="+mn-lt"/>
              </a:defRPr>
            </a:pPr>
            <a:endParaRPr lang="en-US"/>
          </a:p>
        </c:txPr>
        <c:crossAx val="100706944"/>
        <c:crosses val="max"/>
        <c:crossBetween val="between"/>
      </c:valAx>
      <c:catAx>
        <c:axId val="100706944"/>
        <c:scaling>
          <c:orientation val="minMax"/>
        </c:scaling>
        <c:delete val="1"/>
        <c:axPos val="b"/>
        <c:numFmt formatCode="General" sourceLinked="0"/>
        <c:majorTickMark val="out"/>
        <c:minorTickMark val="none"/>
        <c:tickLblPos val="nextTo"/>
        <c:crossAx val="100705024"/>
        <c:crosses val="autoZero"/>
        <c:auto val="1"/>
        <c:lblAlgn val="ctr"/>
        <c:lblOffset val="100"/>
        <c:noMultiLvlLbl val="0"/>
      </c:catAx>
    </c:plotArea>
    <c:legend>
      <c:legendPos val="b"/>
      <c:overlay val="0"/>
      <c:txPr>
        <a:bodyPr/>
        <a:lstStyle/>
        <a:p>
          <a:pPr>
            <a:defRPr b="1">
              <a:solidFill>
                <a:schemeClr val="tx1"/>
              </a:solidFill>
              <a:latin typeface="+mn-lt"/>
            </a:defRPr>
          </a:pPr>
          <a:endParaRPr lang="en-US"/>
        </a:p>
      </c:txPr>
    </c:legend>
    <c:plotVisOnly val="1"/>
    <c:dispBlanksAs val="gap"/>
    <c:showDLblsOverMax val="0"/>
  </c:chart>
  <c:spPr>
    <a:noFill/>
    <a:ln w="9525" cap="flat" cmpd="sng" algn="ctr">
      <a:solidFill>
        <a:sysClr val="windowText" lastClr="000000"/>
      </a:solidFill>
      <a:prstDash val="solid"/>
    </a:ln>
    <a:effectLst/>
  </c:spPr>
  <c:txPr>
    <a:bodyPr/>
    <a:lstStyle/>
    <a:p>
      <a:pPr>
        <a:defRPr sz="1200">
          <a:solidFill>
            <a:schemeClr val="dk1"/>
          </a:solidFill>
          <a:latin typeface="+mj-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18313286259535"/>
          <c:y val="0.15062396724623525"/>
          <c:w val="0.82894340130560606"/>
          <c:h val="0.67695769974377673"/>
        </c:manualLayout>
      </c:layout>
      <c:lineChart>
        <c:grouping val="standard"/>
        <c:varyColors val="0"/>
        <c:ser>
          <c:idx val="0"/>
          <c:order val="0"/>
          <c:tx>
            <c:strRef>
              <c:f>Sheet1!$B$1</c:f>
              <c:strCache>
                <c:ptCount val="1"/>
                <c:pt idx="0">
                  <c:v>EARLY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1837606837606837E-2"/>
                  <c:y val="1.3993136159594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6C-4B23-8770-57E276B7327B}"/>
                </c:ext>
              </c:extLst>
            </c:dLbl>
            <c:dLbl>
              <c:idx val="1"/>
              <c:layout>
                <c:manualLayout>
                  <c:x val="-1.6111111111111149E-2"/>
                  <c:y val="3.797724095023443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6C-4B23-8770-57E276B7327B}"/>
                </c:ext>
              </c:extLst>
            </c:dLbl>
            <c:dLbl>
              <c:idx val="2"/>
              <c:layout>
                <c:manualLayout>
                  <c:x val="-5.6709401709401711E-2"/>
                  <c:y val="-1.99915707223088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6C-4B23-8770-57E276B7327B}"/>
                </c:ext>
              </c:extLst>
            </c:dLbl>
            <c:dLbl>
              <c:idx val="3"/>
              <c:layout>
                <c:manualLayout>
                  <c:x val="-7.5641025641026427E-3"/>
                  <c:y val="3.9925340683306688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6C-4B23-8770-57E276B7327B}"/>
                </c:ext>
              </c:extLst>
            </c:dLbl>
            <c:dLbl>
              <c:idx val="4"/>
              <c:layout>
                <c:manualLayout>
                  <c:x val="-1.1837606837606837E-2"/>
                  <c:y val="-9.796158657737875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6C-4B23-8770-57E276B7327B}"/>
                </c:ext>
              </c:extLst>
            </c:dLbl>
            <c:dLbl>
              <c:idx val="5"/>
              <c:layout>
                <c:manualLayout>
                  <c:x val="-8.0213675213675215E-2"/>
                  <c:y val="-6.39768796954756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84-4300-B765-D66EB0B33596}"/>
                </c:ext>
              </c:extLst>
            </c:dLbl>
            <c:dLbl>
              <c:idx val="6"/>
              <c:layout>
                <c:manualLayout>
                  <c:x val="-3.7478632478632555E-2"/>
                  <c:y val="-2.33900414104991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84-4300-B765-D66EB0B33596}"/>
                </c:ext>
              </c:extLst>
            </c:dLbl>
            <c:dLbl>
              <c:idx val="7"/>
              <c:layout>
                <c:manualLayout>
                  <c:x val="-2.8931623931623931E-2"/>
                  <c:y val="-3.01869827868798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6C-4B23-8770-57E276B7327B}"/>
                </c:ext>
              </c:extLst>
            </c:dLbl>
            <c:dLbl>
              <c:idx val="8"/>
              <c:layout>
                <c:manualLayout>
                  <c:x val="-1.1837606837606837E-2"/>
                  <c:y val="-2.999217281357247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6C-4B23-8770-57E276B7327B}"/>
                </c:ext>
              </c:extLst>
            </c:dLbl>
            <c:dLbl>
              <c:idx val="9"/>
              <c:layout>
                <c:manualLayout>
                  <c:x val="-4.8162393162393159E-2"/>
                  <c:y val="-3.01869827868798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E6C-4B23-8770-57E276B7327B}"/>
                </c:ext>
              </c:extLst>
            </c:dLbl>
            <c:dLbl>
              <c:idx val="10"/>
              <c:layout>
                <c:manualLayout>
                  <c:x val="-4.1955212329228074E-2"/>
                  <c:y val="-2.33900414104991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3C-4A4C-94E6-DF46AF707E02}"/>
                </c:ext>
              </c:extLst>
            </c:dLbl>
            <c:dLbl>
              <c:idx val="11"/>
              <c:layout>
                <c:manualLayout>
                  <c:x val="-2.4865737936604234E-2"/>
                  <c:y val="-3.69839241632604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3C-4A4C-94E6-DF46AF707E02}"/>
                </c:ext>
              </c:extLst>
            </c:dLbl>
            <c:spPr>
              <a:noFill/>
              <a:ln>
                <a:noFill/>
              </a:ln>
              <a:effectLst/>
            </c:spPr>
            <c:txPr>
              <a:bodyPr rot="0" spcFirstLastPara="1" vertOverflow="ellipsis" vert="horz" wrap="square" anchor="ctr" anchorCtr="1"/>
              <a:lstStyle/>
              <a:p>
                <a:pPr>
                  <a:defRPr sz="80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Sheet1!$A$2:$A$24</c:f>
              <c:strCache>
                <c:ptCount val="12"/>
                <c:pt idx="0">
                  <c:v>Jun '13</c:v>
                </c:pt>
                <c:pt idx="1">
                  <c:v>Jun '14</c:v>
                </c:pt>
                <c:pt idx="2">
                  <c:v>Jun '15</c:v>
                </c:pt>
                <c:pt idx="3">
                  <c:v>Jun '16</c:v>
                </c:pt>
                <c:pt idx="4">
                  <c:v>Jun '17</c:v>
                </c:pt>
                <c:pt idx="5">
                  <c:v>Jun '18</c:v>
                </c:pt>
                <c:pt idx="6">
                  <c:v>Jun '19</c:v>
                </c:pt>
                <c:pt idx="7">
                  <c:v>Jun '20</c:v>
                </c:pt>
                <c:pt idx="8">
                  <c:v>Jun '21</c:v>
                </c:pt>
                <c:pt idx="9">
                  <c:v>Jun '22</c:v>
                </c:pt>
                <c:pt idx="10">
                  <c:v>Jun '23</c:v>
                </c:pt>
                <c:pt idx="11">
                  <c:v>Jun '24</c:v>
                </c:pt>
              </c:strCache>
            </c:strRef>
          </c:cat>
          <c:val>
            <c:numRef>
              <c:f>Sheet1!$B$2:$B$24</c:f>
              <c:numCache>
                <c:formatCode>_(* #,##0_);_(* \(#,##0\);_(* "-"??_);_(@_)</c:formatCode>
                <c:ptCount val="12"/>
                <c:pt idx="0">
                  <c:v>17633</c:v>
                </c:pt>
                <c:pt idx="1">
                  <c:v>22757</c:v>
                </c:pt>
                <c:pt idx="2">
                  <c:v>43140</c:v>
                </c:pt>
                <c:pt idx="3">
                  <c:v>44691</c:v>
                </c:pt>
                <c:pt idx="4">
                  <c:v>32300</c:v>
                </c:pt>
                <c:pt idx="5">
                  <c:v>15589</c:v>
                </c:pt>
                <c:pt idx="6">
                  <c:v>19166</c:v>
                </c:pt>
                <c:pt idx="7">
                  <c:v>10091</c:v>
                </c:pt>
                <c:pt idx="8">
                  <c:v>11321</c:v>
                </c:pt>
                <c:pt idx="9">
                  <c:v>20337</c:v>
                </c:pt>
                <c:pt idx="10" formatCode="#,##0">
                  <c:v>24233</c:v>
                </c:pt>
                <c:pt idx="11" formatCode="_ * #,##0_ ;_ * \-#,##0_ ;_ * &quot;-&quot;??_ ;_ @_ ">
                  <c:v>25016</c:v>
                </c:pt>
              </c:numCache>
            </c:numRef>
          </c:val>
          <c:smooth val="0"/>
          <c:extLst>
            <c:ext xmlns:c16="http://schemas.microsoft.com/office/drawing/2014/chart" uri="{C3380CC4-5D6E-409C-BE32-E72D297353CC}">
              <c16:uniqueId val="{00000010-3E6C-4B23-8770-57E276B7327B}"/>
            </c:ext>
          </c:extLst>
        </c:ser>
        <c:ser>
          <c:idx val="1"/>
          <c:order val="1"/>
          <c:tx>
            <c:strRef>
              <c:f>Sheet1!$C$1</c:f>
              <c:strCache>
                <c:ptCount val="1"/>
                <c:pt idx="0">
                  <c:v>MID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8162393162393159E-2"/>
                  <c:y val="2.33900414104991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66B-4293-941C-B80C996A2A5E}"/>
                </c:ext>
              </c:extLst>
            </c:dLbl>
            <c:dLbl>
              <c:idx val="1"/>
              <c:layout>
                <c:manualLayout>
                  <c:x val="-6.3119658119658154E-2"/>
                  <c:y val="-2.41885482241652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66B-4293-941C-B80C996A2A5E}"/>
                </c:ext>
              </c:extLst>
            </c:dLbl>
            <c:dLbl>
              <c:idx val="2"/>
              <c:layout>
                <c:manualLayout>
                  <c:x val="-3.9615384615384615E-2"/>
                  <c:y val="3.0186982786879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E6C-4B23-8770-57E276B7327B}"/>
                </c:ext>
              </c:extLst>
            </c:dLbl>
            <c:dLbl>
              <c:idx val="3"/>
              <c:layout>
                <c:manualLayout>
                  <c:x val="-5.4273504273504277E-3"/>
                  <c:y val="-3.9925340683303571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E6C-4B23-8770-57E276B7327B}"/>
                </c:ext>
              </c:extLst>
            </c:dLbl>
            <c:dLbl>
              <c:idx val="7"/>
              <c:layout>
                <c:manualLayout>
                  <c:x val="-6.3119658119658126E-2"/>
                  <c:y val="4.71793362278313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66B-4293-941C-B80C996A2A5E}"/>
                </c:ext>
              </c:extLst>
            </c:dLbl>
            <c:dLbl>
              <c:idx val="9"/>
              <c:layout>
                <c:manualLayout>
                  <c:x val="-4.3888888888889047E-2"/>
                  <c:y val="5.0577806916021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84-4300-B765-D66EB0B33596}"/>
                </c:ext>
              </c:extLst>
            </c:dLbl>
            <c:spPr>
              <a:noFill/>
              <a:ln>
                <a:noFill/>
              </a:ln>
              <a:effectLst/>
            </c:spPr>
            <c:txPr>
              <a:bodyPr rot="0" spcFirstLastPara="1" vertOverflow="ellipsis" vert="horz" wrap="square" anchor="ctr" anchorCtr="1"/>
              <a:lstStyle/>
              <a:p>
                <a:pPr>
                  <a:defRPr sz="800" b="0" i="0" u="none" strike="noStrike" kern="1200" baseline="0">
                    <a:solidFill>
                      <a:schemeClr val="accent2"/>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Sheet1!$A$2:$A$24</c:f>
              <c:strCache>
                <c:ptCount val="12"/>
                <c:pt idx="0">
                  <c:v>Jun '13</c:v>
                </c:pt>
                <c:pt idx="1">
                  <c:v>Jun '14</c:v>
                </c:pt>
                <c:pt idx="2">
                  <c:v>Jun '15</c:v>
                </c:pt>
                <c:pt idx="3">
                  <c:v>Jun '16</c:v>
                </c:pt>
                <c:pt idx="4">
                  <c:v>Jun '17</c:v>
                </c:pt>
                <c:pt idx="5">
                  <c:v>Jun '18</c:v>
                </c:pt>
                <c:pt idx="6">
                  <c:v>Jun '19</c:v>
                </c:pt>
                <c:pt idx="7">
                  <c:v>Jun '20</c:v>
                </c:pt>
                <c:pt idx="8">
                  <c:v>Jun '21</c:v>
                </c:pt>
                <c:pt idx="9">
                  <c:v>Jun '22</c:v>
                </c:pt>
                <c:pt idx="10">
                  <c:v>Jun '23</c:v>
                </c:pt>
                <c:pt idx="11">
                  <c:v>Jun '24</c:v>
                </c:pt>
              </c:strCache>
            </c:strRef>
          </c:cat>
          <c:val>
            <c:numRef>
              <c:f>Sheet1!$C$2:$C$24</c:f>
              <c:numCache>
                <c:formatCode>_(* #,##0_);_(* \(#,##0\);_(* "-"??_);_(@_)</c:formatCode>
                <c:ptCount val="12"/>
                <c:pt idx="0">
                  <c:v>24789</c:v>
                </c:pt>
                <c:pt idx="1">
                  <c:v>28571</c:v>
                </c:pt>
                <c:pt idx="2">
                  <c:v>34878</c:v>
                </c:pt>
                <c:pt idx="3">
                  <c:v>47899</c:v>
                </c:pt>
                <c:pt idx="4">
                  <c:v>54765</c:v>
                </c:pt>
                <c:pt idx="5">
                  <c:v>51261</c:v>
                </c:pt>
                <c:pt idx="6">
                  <c:v>50363</c:v>
                </c:pt>
                <c:pt idx="7">
                  <c:v>54913</c:v>
                </c:pt>
                <c:pt idx="8">
                  <c:v>40919</c:v>
                </c:pt>
                <c:pt idx="9">
                  <c:v>49597</c:v>
                </c:pt>
                <c:pt idx="10" formatCode="#,##0">
                  <c:v>42215</c:v>
                </c:pt>
                <c:pt idx="11" formatCode="_ * #,##0_ ;_ * \-#,##0_ ;_ * &quot;-&quot;??_ ;_ @_ ">
                  <c:v>47198</c:v>
                </c:pt>
              </c:numCache>
            </c:numRef>
          </c:val>
          <c:smooth val="0"/>
          <c:extLst>
            <c:ext xmlns:c16="http://schemas.microsoft.com/office/drawing/2014/chart" uri="{C3380CC4-5D6E-409C-BE32-E72D297353CC}">
              <c16:uniqueId val="{0000001E-3E6C-4B23-8770-57E276B7327B}"/>
            </c:ext>
          </c:extLst>
        </c:ser>
        <c:ser>
          <c:idx val="2"/>
          <c:order val="2"/>
          <c:tx>
            <c:strRef>
              <c:f>Sheet1!$D$1</c:f>
              <c:strCache>
                <c:ptCount val="1"/>
                <c:pt idx="0">
                  <c:v>END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6324786324786328E-2"/>
                  <c:y val="-2.71877655055225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3E6C-4B23-8770-57E276B7327B}"/>
                </c:ext>
              </c:extLst>
            </c:dLbl>
            <c:dLbl>
              <c:idx val="1"/>
              <c:layout>
                <c:manualLayout>
                  <c:x val="-3.6324786324786328E-2"/>
                  <c:y val="-2.71877655055225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3E6C-4B23-8770-57E276B7327B}"/>
                </c:ext>
              </c:extLst>
            </c:dLbl>
            <c:dLbl>
              <c:idx val="2"/>
              <c:layout>
                <c:manualLayout>
                  <c:x val="-3.2051282051282048E-2"/>
                  <c:y val="2.71877655055225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3E6C-4B23-8770-57E276B7327B}"/>
                </c:ext>
              </c:extLst>
            </c:dLbl>
            <c:dLbl>
              <c:idx val="3"/>
              <c:layout>
                <c:manualLayout>
                  <c:x val="-4.2735042735042736E-2"/>
                  <c:y val="2.7187765505522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3E6C-4B23-8770-57E276B7327B}"/>
                </c:ext>
              </c:extLst>
            </c:dLbl>
            <c:dLbl>
              <c:idx val="4"/>
              <c:layout>
                <c:manualLayout>
                  <c:x val="-3.7419913856921734E-2"/>
                  <c:y val="-2.33900414104991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3E6C-4B23-8770-57E276B7327B}"/>
                </c:ext>
              </c:extLst>
            </c:dLbl>
            <c:dLbl>
              <c:idx val="5"/>
              <c:layout>
                <c:manualLayout>
                  <c:x val="-3.955666599367387E-2"/>
                  <c:y val="-2.3390041410499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3E6C-4B23-8770-57E276B7327B}"/>
                </c:ext>
              </c:extLst>
            </c:dLbl>
            <c:dLbl>
              <c:idx val="6"/>
              <c:layout>
                <c:manualLayout>
                  <c:x val="-3.5283161720169591E-2"/>
                  <c:y val="-2.3390041410499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3E6C-4B23-8770-57E276B7327B}"/>
                </c:ext>
              </c:extLst>
            </c:dLbl>
            <c:dLbl>
              <c:idx val="7"/>
              <c:layout>
                <c:manualLayout>
                  <c:x val="-3.8461538461538464E-2"/>
                  <c:y val="-2.03908241291418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3E6C-4B23-8770-57E276B7327B}"/>
                </c:ext>
              </c:extLst>
            </c:dLbl>
            <c:dLbl>
              <c:idx val="8"/>
              <c:layout>
                <c:manualLayout>
                  <c:x val="-3.6324786324786404E-2"/>
                  <c:y val="-1.69923534409515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3E6C-4B23-8770-57E276B7327B}"/>
                </c:ext>
              </c:extLst>
            </c:dLbl>
            <c:dLbl>
              <c:idx val="9"/>
              <c:layout>
                <c:manualLayout>
                  <c:x val="-4.9145299145299144E-2"/>
                  <c:y val="-2.03908241291420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3E6C-4B23-8770-57E276B7327B}"/>
                </c:ext>
              </c:extLst>
            </c:dLbl>
            <c:dLbl>
              <c:idx val="10"/>
              <c:layout>
                <c:manualLayout>
                  <c:x val="-2.9914529914529916E-2"/>
                  <c:y val="1.69923534409515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3E6C-4B23-8770-57E276B7327B}"/>
                </c:ext>
              </c:extLst>
            </c:dLbl>
            <c:dLbl>
              <c:idx val="11"/>
              <c:layout>
                <c:manualLayout>
                  <c:x val="-1.5669334656024605E-16"/>
                  <c:y val="-6.796941376380753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3E6C-4B23-8770-57E276B7327B}"/>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Sheet1!$A$2:$A$24</c:f>
              <c:strCache>
                <c:ptCount val="12"/>
                <c:pt idx="0">
                  <c:v>Jun '13</c:v>
                </c:pt>
                <c:pt idx="1">
                  <c:v>Jun '14</c:v>
                </c:pt>
                <c:pt idx="2">
                  <c:v>Jun '15</c:v>
                </c:pt>
                <c:pt idx="3">
                  <c:v>Jun '16</c:v>
                </c:pt>
                <c:pt idx="4">
                  <c:v>Jun '17</c:v>
                </c:pt>
                <c:pt idx="5">
                  <c:v>Jun '18</c:v>
                </c:pt>
                <c:pt idx="6">
                  <c:v>Jun '19</c:v>
                </c:pt>
                <c:pt idx="7">
                  <c:v>Jun '20</c:v>
                </c:pt>
                <c:pt idx="8">
                  <c:v>Jun '21</c:v>
                </c:pt>
                <c:pt idx="9">
                  <c:v>Jun '22</c:v>
                </c:pt>
                <c:pt idx="10">
                  <c:v>Jun '23</c:v>
                </c:pt>
                <c:pt idx="11">
                  <c:v>Jun '24</c:v>
                </c:pt>
              </c:strCache>
            </c:strRef>
          </c:cat>
          <c:val>
            <c:numRef>
              <c:f>Sheet1!$D$2:$D$24</c:f>
              <c:numCache>
                <c:formatCode>_(* #,##0_);_(* \(#,##0\);_(* "-"??_);_(@_)</c:formatCode>
                <c:ptCount val="12"/>
                <c:pt idx="0">
                  <c:v>5382</c:v>
                </c:pt>
                <c:pt idx="1">
                  <c:v>7857</c:v>
                </c:pt>
                <c:pt idx="2">
                  <c:v>5918</c:v>
                </c:pt>
                <c:pt idx="3">
                  <c:v>6120</c:v>
                </c:pt>
                <c:pt idx="4">
                  <c:v>4098</c:v>
                </c:pt>
                <c:pt idx="5">
                  <c:v>3691</c:v>
                </c:pt>
                <c:pt idx="6">
                  <c:v>2469</c:v>
                </c:pt>
                <c:pt idx="7">
                  <c:v>2048</c:v>
                </c:pt>
                <c:pt idx="8">
                  <c:v>1723</c:v>
                </c:pt>
                <c:pt idx="9">
                  <c:v>1004</c:v>
                </c:pt>
                <c:pt idx="10" formatCode="#,##0">
                  <c:v>1510</c:v>
                </c:pt>
                <c:pt idx="11" formatCode="_ * #,##0_ ;_ * \-#,##0_ ;_ * &quot;-&quot;??_ ;_ @_ ">
                  <c:v>1000</c:v>
                </c:pt>
              </c:numCache>
            </c:numRef>
          </c:val>
          <c:smooth val="0"/>
          <c:extLst>
            <c:ext xmlns:c16="http://schemas.microsoft.com/office/drawing/2014/chart" uri="{C3380CC4-5D6E-409C-BE32-E72D297353CC}">
              <c16:uniqueId val="{00000035-3E6C-4B23-8770-57E276B7327B}"/>
            </c:ext>
          </c:extLst>
        </c:ser>
        <c:ser>
          <c:idx val="3"/>
          <c:order val="3"/>
          <c:tx>
            <c:strRef>
              <c:f>Sheet1!$E$1</c:f>
              <c:strCache>
                <c:ptCount val="1"/>
                <c:pt idx="0">
                  <c:v>READY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2617605491621258E-2"/>
                  <c:y val="2.62616153439613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3E6C-4B23-8770-57E276B7327B}"/>
                </c:ext>
              </c:extLst>
            </c:dLbl>
            <c:dLbl>
              <c:idx val="1"/>
              <c:layout>
                <c:manualLayout>
                  <c:x val="-3.4198802072817822E-2"/>
                  <c:y val="2.49362117755670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6B-4293-941C-B80C996A2A5E}"/>
                </c:ext>
              </c:extLst>
            </c:dLbl>
            <c:dLbl>
              <c:idx val="2"/>
              <c:layout>
                <c:manualLayout>
                  <c:x val="-3.4198802072817863E-2"/>
                  <c:y val="-2.94393192354780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6B-4293-941C-B80C996A2A5E}"/>
                </c:ext>
              </c:extLst>
            </c:dLbl>
            <c:dLbl>
              <c:idx val="3"/>
              <c:layout>
                <c:manualLayout>
                  <c:x val="-3.4198802072817822E-2"/>
                  <c:y val="-2.26423778590973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3C-4A4C-94E6-DF46AF707E02}"/>
                </c:ext>
              </c:extLst>
            </c:dLbl>
            <c:dLbl>
              <c:idx val="4"/>
              <c:layout>
                <c:manualLayout>
                  <c:x val="-3.4198802072817822E-2"/>
                  <c:y val="-2.60408485472875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6B-4293-941C-B80C996A2A5E}"/>
                </c:ext>
              </c:extLst>
            </c:dLbl>
            <c:dLbl>
              <c:idx val="5"/>
              <c:layout>
                <c:manualLayout>
                  <c:x val="-3.2062049936065685E-2"/>
                  <c:y val="-1.92439071709069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6B-4293-941C-B80C996A2A5E}"/>
                </c:ext>
              </c:extLst>
            </c:dLbl>
            <c:dLbl>
              <c:idx val="6"/>
              <c:layout>
                <c:manualLayout>
                  <c:x val="-3.4198802072817822E-2"/>
                  <c:y val="-2.26423778590972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6B-4293-941C-B80C996A2A5E}"/>
                </c:ext>
              </c:extLst>
            </c:dLbl>
            <c:dLbl>
              <c:idx val="7"/>
              <c:layout>
                <c:manualLayout>
                  <c:x val="-3.6335554209569958E-2"/>
                  <c:y val="2.15377410873766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6B-4293-941C-B80C996A2A5E}"/>
                </c:ext>
              </c:extLst>
            </c:dLbl>
            <c:dLbl>
              <c:idx val="8"/>
              <c:layout>
                <c:manualLayout>
                  <c:x val="-3.4198802072817822E-2"/>
                  <c:y val="-2.60408485472875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6B-4293-941C-B80C996A2A5E}"/>
                </c:ext>
              </c:extLst>
            </c:dLbl>
            <c:dLbl>
              <c:idx val="9"/>
              <c:layout>
                <c:manualLayout>
                  <c:x val="-3.2062049936065685E-2"/>
                  <c:y val="-1.92439071709069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6B-4293-941C-B80C996A2A5E}"/>
                </c:ext>
              </c:extLst>
            </c:dLbl>
            <c:dLbl>
              <c:idx val="10"/>
              <c:layout>
                <c:manualLayout>
                  <c:x val="-2.8477690288714066E-2"/>
                  <c:y val="-1.92439071709069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6B-4293-941C-B80C996A2A5E}"/>
                </c:ext>
              </c:extLst>
            </c:dLbl>
            <c:dLbl>
              <c:idx val="11"/>
              <c:layout>
                <c:manualLayout>
                  <c:x val="-1.9484824012383224E-2"/>
                  <c:y val="-2.26423778590972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6B-4293-941C-B80C996A2A5E}"/>
                </c:ext>
              </c:extLst>
            </c:dLbl>
            <c:spPr>
              <a:noFill/>
              <a:ln>
                <a:noFill/>
              </a:ln>
              <a:effectLst/>
            </c:spPr>
            <c:txPr>
              <a:bodyPr rot="0" spcFirstLastPara="1" vertOverflow="ellipsis" vert="horz" wrap="square" anchor="ctr" anchorCtr="1"/>
              <a:lstStyle/>
              <a:p>
                <a:pPr>
                  <a:defRPr sz="800" b="0" i="0" u="none" strike="noStrike" kern="1200" baseline="0">
                    <a:solidFill>
                      <a:schemeClr val="accent4">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Sheet1!$A$2:$A$24</c:f>
              <c:strCache>
                <c:ptCount val="12"/>
                <c:pt idx="0">
                  <c:v>Jun '13</c:v>
                </c:pt>
                <c:pt idx="1">
                  <c:v>Jun '14</c:v>
                </c:pt>
                <c:pt idx="2">
                  <c:v>Jun '15</c:v>
                </c:pt>
                <c:pt idx="3">
                  <c:v>Jun '16</c:v>
                </c:pt>
                <c:pt idx="4">
                  <c:v>Jun '17</c:v>
                </c:pt>
                <c:pt idx="5">
                  <c:v>Jun '18</c:v>
                </c:pt>
                <c:pt idx="6">
                  <c:v>Jun '19</c:v>
                </c:pt>
                <c:pt idx="7">
                  <c:v>Jun '20</c:v>
                </c:pt>
                <c:pt idx="8">
                  <c:v>Jun '21</c:v>
                </c:pt>
                <c:pt idx="9">
                  <c:v>Jun '22</c:v>
                </c:pt>
                <c:pt idx="10">
                  <c:v>Jun '23</c:v>
                </c:pt>
                <c:pt idx="11">
                  <c:v>Jun '24</c:v>
                </c:pt>
              </c:strCache>
            </c:strRef>
          </c:cat>
          <c:val>
            <c:numRef>
              <c:f>Sheet1!$E$2:$E$24</c:f>
              <c:numCache>
                <c:formatCode>_(* #,##0_);_(* \(#,##0\);_(* "-"??_);_(@_)</c:formatCode>
                <c:ptCount val="12"/>
                <c:pt idx="0">
                  <c:v>3921</c:v>
                </c:pt>
                <c:pt idx="1">
                  <c:v>7498</c:v>
                </c:pt>
                <c:pt idx="2">
                  <c:v>7345</c:v>
                </c:pt>
                <c:pt idx="3">
                  <c:v>8692</c:v>
                </c:pt>
                <c:pt idx="4">
                  <c:v>8849</c:v>
                </c:pt>
                <c:pt idx="5">
                  <c:v>9005</c:v>
                </c:pt>
                <c:pt idx="6">
                  <c:v>8064</c:v>
                </c:pt>
                <c:pt idx="7">
                  <c:v>8369</c:v>
                </c:pt>
                <c:pt idx="8">
                  <c:v>5261</c:v>
                </c:pt>
                <c:pt idx="9">
                  <c:v>3880</c:v>
                </c:pt>
                <c:pt idx="10" formatCode="#,##0">
                  <c:v>2491</c:v>
                </c:pt>
                <c:pt idx="11" formatCode="_ * #,##0_ ;_ * \-#,##0_ ;_ * &quot;-&quot;??_ ;_ @_ ">
                  <c:v>2384</c:v>
                </c:pt>
              </c:numCache>
            </c:numRef>
          </c:val>
          <c:smooth val="0"/>
          <c:extLst>
            <c:ext xmlns:c16="http://schemas.microsoft.com/office/drawing/2014/chart" uri="{C3380CC4-5D6E-409C-BE32-E72D297353CC}">
              <c16:uniqueId val="{00000037-3E6C-4B23-8770-57E276B7327B}"/>
            </c:ext>
          </c:extLst>
        </c:ser>
        <c:dLbls>
          <c:showLegendKey val="0"/>
          <c:showVal val="0"/>
          <c:showCatName val="0"/>
          <c:showSerName val="0"/>
          <c:showPercent val="0"/>
          <c:showBubbleSize val="0"/>
        </c:dLbls>
        <c:marker val="1"/>
        <c:smooth val="0"/>
        <c:axId val="102242944"/>
        <c:axId val="102281600"/>
      </c:lineChart>
      <c:catAx>
        <c:axId val="10224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281600"/>
        <c:crosses val="autoZero"/>
        <c:auto val="0"/>
        <c:lblAlgn val="ctr"/>
        <c:lblOffset val="100"/>
        <c:noMultiLvlLbl val="0"/>
      </c:catAx>
      <c:valAx>
        <c:axId val="10228160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242944"/>
        <c:crosses val="autoZero"/>
        <c:crossBetween val="between"/>
      </c:valAx>
      <c:spPr>
        <a:noFill/>
        <a:ln>
          <a:noFill/>
        </a:ln>
        <a:effectLst/>
      </c:spPr>
    </c:plotArea>
    <c:legend>
      <c:legendPos val="b"/>
      <c:layout>
        <c:manualLayout>
          <c:xMode val="edge"/>
          <c:yMode val="edge"/>
          <c:x val="4.0522578908405667E-2"/>
          <c:y val="0.94207667966737785"/>
          <c:w val="0.64117689615721107"/>
          <c:h val="4.09309668916704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 3 - REPLACEMENT</a:t>
            </a:r>
            <a:r>
              <a:rPr lang="en-US" sz="1200" baseline="0"/>
              <a:t> RATIO V/S PRICE </a:t>
            </a:r>
            <a:endParaRPr lang="en-US" sz="1200"/>
          </a:p>
        </c:rich>
      </c:tx>
      <c:layout>
        <c:manualLayout>
          <c:xMode val="edge"/>
          <c:yMode val="edge"/>
          <c:x val="0.25985755595250798"/>
          <c:y val="0"/>
        </c:manualLayout>
      </c:layout>
      <c:overlay val="1"/>
    </c:title>
    <c:autoTitleDeleted val="0"/>
    <c:plotArea>
      <c:layout>
        <c:manualLayout>
          <c:layoutTarget val="inner"/>
          <c:xMode val="edge"/>
          <c:yMode val="edge"/>
          <c:x val="9.0022492073576502E-2"/>
          <c:y val="8.1980084320676605E-2"/>
          <c:w val="0.81505557529424899"/>
          <c:h val="0.71975890866980397"/>
        </c:manualLayout>
      </c:layout>
      <c:lineChart>
        <c:grouping val="standard"/>
        <c:varyColors val="0"/>
        <c:ser>
          <c:idx val="1"/>
          <c:order val="1"/>
          <c:tx>
            <c:strRef>
              <c:f>Sheet1!$A$3</c:f>
              <c:strCache>
                <c:ptCount val="1"/>
                <c:pt idx="0">
                  <c:v>Avg price Psf</c:v>
                </c:pt>
              </c:strCache>
            </c:strRef>
          </c:tx>
          <c:marker>
            <c:symbol val="square"/>
            <c:size val="5"/>
          </c:marker>
          <c:dLbls>
            <c:dLbl>
              <c:idx val="0"/>
              <c:layout>
                <c:manualLayout>
                  <c:x val="-2.6791779337571556E-2"/>
                  <c:y val="-5.22260816503749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ADB-472B-ABA2-0A873211E1E7}"/>
                </c:ext>
              </c:extLst>
            </c:dLbl>
            <c:dLbl>
              <c:idx val="1"/>
              <c:layout>
                <c:manualLayout>
                  <c:x val="-2.8836560034841776E-2"/>
                  <c:y val="-5.9677646478989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ADB-472B-ABA2-0A873211E1E7}"/>
                </c:ext>
              </c:extLst>
            </c:dLbl>
            <c:dLbl>
              <c:idx val="2"/>
              <c:layout>
                <c:manualLayout>
                  <c:x val="-2.8836560034841793E-2"/>
                  <c:y val="-5.59518640646818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ADB-472B-ABA2-0A873211E1E7}"/>
                </c:ext>
              </c:extLst>
            </c:dLbl>
            <c:dLbl>
              <c:idx val="3"/>
              <c:layout>
                <c:manualLayout>
                  <c:x val="-2.8836560034841814E-2"/>
                  <c:y val="-5.9677646478989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ADB-472B-ABA2-0A873211E1E7}"/>
                </c:ext>
              </c:extLst>
            </c:dLbl>
            <c:dLbl>
              <c:idx val="4"/>
              <c:layout>
                <c:manualLayout>
                  <c:x val="-2.8836560034841776E-2"/>
                  <c:y val="-6.34034288932959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DB-472B-ABA2-0A873211E1E7}"/>
                </c:ext>
              </c:extLst>
            </c:dLbl>
            <c:dLbl>
              <c:idx val="5"/>
              <c:layout>
                <c:manualLayout>
                  <c:x val="-2.4746998640301339E-2"/>
                  <c:y val="-5.9677646478989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DB-472B-ABA2-0A873211E1E7}"/>
                </c:ext>
              </c:extLst>
            </c:dLbl>
            <c:dLbl>
              <c:idx val="6"/>
              <c:layout>
                <c:manualLayout>
                  <c:x val="-2.6791779337571594E-2"/>
                  <c:y val="-5.2226081650374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ADB-472B-ABA2-0A873211E1E7}"/>
                </c:ext>
              </c:extLst>
            </c:dLbl>
            <c:dLbl>
              <c:idx val="7"/>
              <c:layout>
                <c:manualLayout>
                  <c:x val="-2.6791779337571556E-2"/>
                  <c:y val="-5.2226081650374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DB-472B-ABA2-0A873211E1E7}"/>
                </c:ext>
              </c:extLst>
            </c:dLbl>
            <c:dLbl>
              <c:idx val="8"/>
              <c:layout>
                <c:manualLayout>
                  <c:x val="-1.8612656548490761E-2"/>
                  <c:y val="-4.47745168217608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DB-472B-ABA2-0A873211E1E7}"/>
                </c:ext>
              </c:extLst>
            </c:dLbl>
            <c:dLbl>
              <c:idx val="9"/>
              <c:layout>
                <c:manualLayout>
                  <c:x val="-2.6791779337571556E-2"/>
                  <c:y val="-5.5951864064681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69-46DC-B2D0-9502ECC6598B}"/>
                </c:ext>
              </c:extLst>
            </c:dLbl>
            <c:dLbl>
              <c:idx val="10"/>
              <c:layout>
                <c:manualLayout>
                  <c:x val="-2.6791779337571556E-2"/>
                  <c:y val="-5.96776464789889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69-46DC-B2D0-9502ECC6598B}"/>
                </c:ext>
              </c:extLst>
            </c:dLbl>
            <c:dLbl>
              <c:idx val="11"/>
              <c:layout>
                <c:manualLayout>
                  <c:x val="-2.6791779337571556E-2"/>
                  <c:y val="-5.59518640646820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69-46DC-B2D0-9502ECC6598B}"/>
                </c:ext>
              </c:extLst>
            </c:dLbl>
            <c:dLbl>
              <c:idx val="12"/>
              <c:layout>
                <c:manualLayout>
                  <c:x val="-2.8836560034841776E-2"/>
                  <c:y val="-5.5951864064681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69-46DC-B2D0-9502ECC6598B}"/>
                </c:ext>
              </c:extLst>
            </c:dLbl>
            <c:dLbl>
              <c:idx val="13"/>
              <c:layout>
                <c:manualLayout>
                  <c:x val="-4.110524421846308E-2"/>
                  <c:y val="-3.71924029242991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69-46DC-B2D0-9502ECC6598B}"/>
                </c:ext>
              </c:extLst>
            </c:dLbl>
            <c:dLbl>
              <c:idx val="14"/>
              <c:layout>
                <c:manualLayout>
                  <c:x val="-2.8836560034841776E-2"/>
                  <c:y val="-5.5951864064681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69-46DC-B2D0-9502ECC6598B}"/>
                </c:ext>
              </c:extLst>
            </c:dLbl>
            <c:dLbl>
              <c:idx val="15"/>
              <c:layout>
                <c:manualLayout>
                  <c:x val="-1.6567875851220545E-2"/>
                  <c:y val="4.83700435359140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69-46DC-B2D0-9502ECC6598B}"/>
                </c:ext>
              </c:extLst>
            </c:dLbl>
            <c:dLbl>
              <c:idx val="16"/>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69-46DC-B2D0-9502ECC6598B}"/>
                </c:ext>
              </c:extLst>
            </c:dLbl>
            <c:dLbl>
              <c:idx val="1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C69-46DC-B2D0-9502ECC6598B}"/>
                </c:ext>
              </c:extLst>
            </c:dLbl>
            <c:dLbl>
              <c:idx val="18"/>
              <c:layout>
                <c:manualLayout>
                  <c:x val="-2.8836560034841776E-2"/>
                  <c:y val="-5.96776464789889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C69-46DC-B2D0-9502ECC6598B}"/>
                </c:ext>
              </c:extLst>
            </c:dLbl>
            <c:dLbl>
              <c:idx val="19"/>
              <c:layout>
                <c:manualLayout>
                  <c:x val="-2.8836560034841925E-2"/>
                  <c:y val="-5.54675123508220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ADB-472B-ABA2-0A873211E1E7}"/>
                </c:ext>
              </c:extLst>
            </c:dLbl>
            <c:dLbl>
              <c:idx val="20"/>
              <c:layout>
                <c:manualLayout>
                  <c:x val="-2.8836560034841776E-2"/>
                  <c:y val="-5.4545454545454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ADB-472B-ABA2-0A873211E1E7}"/>
                </c:ext>
              </c:extLst>
            </c:dLbl>
            <c:dLbl>
              <c:idx val="21"/>
              <c:layout>
                <c:manualLayout>
                  <c:x val="-2.6791779337571708E-2"/>
                  <c:y val="-5.5951864064681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DB-472B-ABA2-0A873211E1E7}"/>
                </c:ext>
              </c:extLst>
            </c:dLbl>
            <c:spPr>
              <a:noFill/>
              <a:ln>
                <a:noFill/>
              </a:ln>
              <a:effectLst/>
            </c:spPr>
            <c:txPr>
              <a:bodyPr rot="-5400000" vert="horz"/>
              <a:lstStyle/>
              <a:p>
                <a:pPr>
                  <a:defRPr>
                    <a:solidFill>
                      <a:schemeClr val="accent2">
                        <a:lumMod val="75000"/>
                      </a:schemeClr>
                    </a:solidFill>
                    <a:latin typeface="+mn-lt"/>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Sheet1!$B$1:$W$1</c:f>
              <c:strCache>
                <c:ptCount val="22"/>
                <c:pt idx="0">
                  <c:v>Dec '13</c:v>
                </c:pt>
                <c:pt idx="1">
                  <c:v>Jun '14</c:v>
                </c:pt>
                <c:pt idx="2">
                  <c:v>Dec '14</c:v>
                </c:pt>
                <c:pt idx="3">
                  <c:v>Jun '15</c:v>
                </c:pt>
                <c:pt idx="4">
                  <c:v>Dec '15</c:v>
                </c:pt>
                <c:pt idx="5">
                  <c:v>Jun '16</c:v>
                </c:pt>
                <c:pt idx="6">
                  <c:v>Dec '16</c:v>
                </c:pt>
                <c:pt idx="7">
                  <c:v>Jun '17</c:v>
                </c:pt>
                <c:pt idx="8">
                  <c:v>Dec '17</c:v>
                </c:pt>
                <c:pt idx="9">
                  <c:v>Jun '18</c:v>
                </c:pt>
                <c:pt idx="10">
                  <c:v>Dec '18</c:v>
                </c:pt>
                <c:pt idx="11">
                  <c:v>Jun '19</c:v>
                </c:pt>
                <c:pt idx="12">
                  <c:v>Dec '19</c:v>
                </c:pt>
                <c:pt idx="13">
                  <c:v>Jun '20</c:v>
                </c:pt>
                <c:pt idx="14">
                  <c:v>Dec '20</c:v>
                </c:pt>
                <c:pt idx="15">
                  <c:v>Jun '21</c:v>
                </c:pt>
                <c:pt idx="16">
                  <c:v>Dec '21</c:v>
                </c:pt>
                <c:pt idx="17">
                  <c:v>Jun '22</c:v>
                </c:pt>
                <c:pt idx="18">
                  <c:v>Dec '22</c:v>
                </c:pt>
                <c:pt idx="19">
                  <c:v>Jun '23</c:v>
                </c:pt>
                <c:pt idx="20">
                  <c:v>Dec '23</c:v>
                </c:pt>
                <c:pt idx="21">
                  <c:v>Jun '24</c:v>
                </c:pt>
              </c:strCache>
            </c:strRef>
          </c:cat>
          <c:val>
            <c:numRef>
              <c:f>Sheet1!$B$3:$W$3</c:f>
              <c:numCache>
                <c:formatCode>_(* #,##0_);_(* \(#,##0\);_(* "-"??_);_(@_)</c:formatCode>
                <c:ptCount val="22"/>
                <c:pt idx="0">
                  <c:v>4805.8103858350951</c:v>
                </c:pt>
                <c:pt idx="1">
                  <c:v>4909.0410880946965</c:v>
                </c:pt>
                <c:pt idx="2">
                  <c:v>5061.1407482533241</c:v>
                </c:pt>
                <c:pt idx="3">
                  <c:v>5074.5378000389028</c:v>
                </c:pt>
                <c:pt idx="4">
                  <c:v>5096.1291100786275</c:v>
                </c:pt>
                <c:pt idx="5">
                  <c:v>4984.4134786384166</c:v>
                </c:pt>
                <c:pt idx="6">
                  <c:v>4899.6484370677726</c:v>
                </c:pt>
                <c:pt idx="7">
                  <c:v>4786.3045111800229</c:v>
                </c:pt>
                <c:pt idx="8">
                  <c:v>4740.3565580909253</c:v>
                </c:pt>
                <c:pt idx="9">
                  <c:v>4685.0815972222226</c:v>
                </c:pt>
                <c:pt idx="10">
                  <c:v>4582</c:v>
                </c:pt>
                <c:pt idx="11">
                  <c:v>4555</c:v>
                </c:pt>
                <c:pt idx="12">
                  <c:v>4530.1401992106748</c:v>
                </c:pt>
                <c:pt idx="13">
                  <c:v>4644</c:v>
                </c:pt>
                <c:pt idx="14">
                  <c:v>4690.5484951669596</c:v>
                </c:pt>
                <c:pt idx="15">
                  <c:v>4817.2970632530123</c:v>
                </c:pt>
                <c:pt idx="16">
                  <c:v>4926.0091954022992</c:v>
                </c:pt>
                <c:pt idx="17">
                  <c:v>5208.0815105263164</c:v>
                </c:pt>
                <c:pt idx="18">
                  <c:v>5461</c:v>
                </c:pt>
                <c:pt idx="19" formatCode="#,##0">
                  <c:v>5782</c:v>
                </c:pt>
                <c:pt idx="20">
                  <c:v>5937.5927264731699</c:v>
                </c:pt>
                <c:pt idx="21" formatCode="_ * #,##0_ ;_ * \-#,##0_ ;_ * &quot;-&quot;??_ ;_ @_ ">
                  <c:v>6297.9724085600928</c:v>
                </c:pt>
              </c:numCache>
            </c:numRef>
          </c:val>
          <c:smooth val="0"/>
          <c:extLst>
            <c:ext xmlns:c16="http://schemas.microsoft.com/office/drawing/2014/chart" uri="{C3380CC4-5D6E-409C-BE32-E72D297353CC}">
              <c16:uniqueId val="{0000000A-EC69-46DC-B2D0-9502ECC6598B}"/>
            </c:ext>
          </c:extLst>
        </c:ser>
        <c:dLbls>
          <c:showLegendKey val="0"/>
          <c:showVal val="0"/>
          <c:showCatName val="0"/>
          <c:showSerName val="0"/>
          <c:showPercent val="0"/>
          <c:showBubbleSize val="0"/>
        </c:dLbls>
        <c:marker val="1"/>
        <c:smooth val="0"/>
        <c:axId val="68228608"/>
        <c:axId val="68230144"/>
      </c:lineChart>
      <c:lineChart>
        <c:grouping val="standard"/>
        <c:varyColors val="0"/>
        <c:ser>
          <c:idx val="0"/>
          <c:order val="0"/>
          <c:tx>
            <c:strRef>
              <c:f>Sheet1!$A$2</c:f>
              <c:strCache>
                <c:ptCount val="1"/>
                <c:pt idx="0">
                  <c:v>Replacement Ratio</c:v>
                </c:pt>
              </c:strCache>
            </c:strRef>
          </c:tx>
          <c:marker>
            <c:symbol val="square"/>
            <c:size val="5"/>
          </c:marker>
          <c:dLbls>
            <c:dLbl>
              <c:idx val="1"/>
              <c:layout>
                <c:manualLayout>
                  <c:x val="-3.0089028463508312E-2"/>
                  <c:y val="-5.975216212727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ADB-472B-ABA2-0A873211E1E7}"/>
                </c:ext>
              </c:extLst>
            </c:dLbl>
            <c:dLbl>
              <c:idx val="2"/>
              <c:layout>
                <c:manualLayout>
                  <c:x val="-3.6223370555318962E-2"/>
                  <c:y val="-7.46552917845030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C69-46DC-B2D0-9502ECC6598B}"/>
                </c:ext>
              </c:extLst>
            </c:dLbl>
            <c:dLbl>
              <c:idx val="3"/>
              <c:layout>
                <c:manualLayout>
                  <c:x val="-3.0089028463508312E-2"/>
                  <c:y val="-6.3477944541582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ADB-472B-ABA2-0A873211E1E7}"/>
                </c:ext>
              </c:extLst>
            </c:dLbl>
            <c:dLbl>
              <c:idx val="10"/>
              <c:layout>
                <c:manualLayout>
                  <c:x val="-3.0089028463508388E-2"/>
                  <c:y val="-5.975216212727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ADB-472B-ABA2-0A873211E1E7}"/>
                </c:ext>
              </c:extLst>
            </c:dLbl>
            <c:dLbl>
              <c:idx val="12"/>
              <c:layout>
                <c:manualLayout>
                  <c:x val="-2.8044247766238095E-2"/>
                  <c:y val="-5.975216212727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C69-46DC-B2D0-9502ECC6598B}"/>
                </c:ext>
              </c:extLst>
            </c:dLbl>
            <c:dLbl>
              <c:idx val="15"/>
              <c:layout>
                <c:manualLayout>
                  <c:x val="-3.0089028463508312E-2"/>
                  <c:y val="-7.54470938897169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C69-46DC-B2D0-9502ECC6598B}"/>
                </c:ext>
              </c:extLst>
            </c:dLbl>
            <c:dLbl>
              <c:idx val="16"/>
              <c:layout>
                <c:manualLayout>
                  <c:x val="-2.8044247766238095E-2"/>
                  <c:y val="-5.30923994038748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ADB-472B-ABA2-0A873211E1E7}"/>
                </c:ext>
              </c:extLst>
            </c:dLbl>
            <c:dLbl>
              <c:idx val="17"/>
              <c:layout>
                <c:manualLayout>
                  <c:x val="-2.5999467068967878E-2"/>
                  <c:y val="-6.05439642324888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C69-46DC-B2D0-9502ECC6598B}"/>
                </c:ext>
              </c:extLst>
            </c:dLbl>
            <c:dLbl>
              <c:idx val="18"/>
              <c:layout>
                <c:manualLayout>
                  <c:x val="-2.8044247766238244E-2"/>
                  <c:y val="5.12295081967213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C69-46DC-B2D0-9502ECC6598B}"/>
                </c:ext>
              </c:extLst>
            </c:dLbl>
            <c:dLbl>
              <c:idx val="19"/>
              <c:layout>
                <c:manualLayout>
                  <c:x val="-3.0089028463508312E-2"/>
                  <c:y val="5.86810730253353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C69-46DC-B2D0-9502ECC6598B}"/>
                </c:ext>
              </c:extLst>
            </c:dLbl>
            <c:dLbl>
              <c:idx val="20"/>
              <c:layout>
                <c:manualLayout>
                  <c:x val="-3.4178589858048745E-2"/>
                  <c:y val="5.86810730253352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C69-46DC-B2D0-9502ECC6598B}"/>
                </c:ext>
              </c:extLst>
            </c:dLbl>
            <c:dLbl>
              <c:idx val="21"/>
              <c:layout>
                <c:manualLayout>
                  <c:x val="-2.8044247766238244E-2"/>
                  <c:y val="5.12295081967212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DB-472B-ABA2-0A873211E1E7}"/>
                </c:ext>
              </c:extLst>
            </c:dLbl>
            <c:spPr>
              <a:noFill/>
              <a:ln>
                <a:noFill/>
              </a:ln>
              <a:effectLst/>
            </c:spPr>
            <c:txPr>
              <a:bodyPr rot="-5400000" vert="horz"/>
              <a:lstStyle/>
              <a:p>
                <a:pPr>
                  <a:defRPr sz="1100">
                    <a:solidFill>
                      <a:schemeClr val="accent1">
                        <a:lumMod val="75000"/>
                      </a:schemeClr>
                    </a:solidFill>
                    <a:latin typeface="+mn-lt"/>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Sheet1!$B$1:$W$1</c:f>
              <c:strCache>
                <c:ptCount val="22"/>
                <c:pt idx="0">
                  <c:v>Dec '13</c:v>
                </c:pt>
                <c:pt idx="1">
                  <c:v>Jun '14</c:v>
                </c:pt>
                <c:pt idx="2">
                  <c:v>Dec '14</c:v>
                </c:pt>
                <c:pt idx="3">
                  <c:v>Jun '15</c:v>
                </c:pt>
                <c:pt idx="4">
                  <c:v>Dec '15</c:v>
                </c:pt>
                <c:pt idx="5">
                  <c:v>Jun '16</c:v>
                </c:pt>
                <c:pt idx="6">
                  <c:v>Dec '16</c:v>
                </c:pt>
                <c:pt idx="7">
                  <c:v>Jun '17</c:v>
                </c:pt>
                <c:pt idx="8">
                  <c:v>Dec '17</c:v>
                </c:pt>
                <c:pt idx="9">
                  <c:v>Jun '18</c:v>
                </c:pt>
                <c:pt idx="10">
                  <c:v>Dec '18</c:v>
                </c:pt>
                <c:pt idx="11">
                  <c:v>Jun '19</c:v>
                </c:pt>
                <c:pt idx="12">
                  <c:v>Dec '19</c:v>
                </c:pt>
                <c:pt idx="13">
                  <c:v>Jun '20</c:v>
                </c:pt>
                <c:pt idx="14">
                  <c:v>Dec '20</c:v>
                </c:pt>
                <c:pt idx="15">
                  <c:v>Jun '21</c:v>
                </c:pt>
                <c:pt idx="16">
                  <c:v>Dec '21</c:v>
                </c:pt>
                <c:pt idx="17">
                  <c:v>Jun '22</c:v>
                </c:pt>
                <c:pt idx="18">
                  <c:v>Dec '22</c:v>
                </c:pt>
                <c:pt idx="19">
                  <c:v>Jun '23</c:v>
                </c:pt>
                <c:pt idx="20">
                  <c:v>Dec '23</c:v>
                </c:pt>
                <c:pt idx="21">
                  <c:v>Jun '24</c:v>
                </c:pt>
              </c:strCache>
            </c:strRef>
          </c:cat>
          <c:val>
            <c:numRef>
              <c:f>Sheet1!$B$2:$W$2</c:f>
              <c:numCache>
                <c:formatCode>0.000</c:formatCode>
                <c:ptCount val="22"/>
                <c:pt idx="0">
                  <c:v>1.0311602599627185</c:v>
                </c:pt>
                <c:pt idx="1">
                  <c:v>1.1012393663831035</c:v>
                </c:pt>
                <c:pt idx="2">
                  <c:v>1.054069872141185</c:v>
                </c:pt>
                <c:pt idx="3">
                  <c:v>1.4553930821185728</c:v>
                </c:pt>
                <c:pt idx="4">
                  <c:v>1.2304758931358994</c:v>
                </c:pt>
                <c:pt idx="5">
                  <c:v>0.98228660070434348</c:v>
                </c:pt>
                <c:pt idx="6">
                  <c:v>1.0178868462552115</c:v>
                </c:pt>
                <c:pt idx="7">
                  <c:v>0.86870678681077307</c:v>
                </c:pt>
                <c:pt idx="8">
                  <c:v>0.68702543922850967</c:v>
                </c:pt>
                <c:pt idx="9">
                  <c:v>0.78369066798859832</c:v>
                </c:pt>
                <c:pt idx="10">
                  <c:v>0.98399999999999999</c:v>
                </c:pt>
                <c:pt idx="11">
                  <c:v>0.95204270087065934</c:v>
                </c:pt>
                <c:pt idx="12">
                  <c:v>1.1667257814231877</c:v>
                </c:pt>
                <c:pt idx="13" formatCode="General">
                  <c:v>0.55000000000000004</c:v>
                </c:pt>
                <c:pt idx="14" formatCode="0.00">
                  <c:v>0.85007492898521553</c:v>
                </c:pt>
                <c:pt idx="15" formatCode="General">
                  <c:v>0.65</c:v>
                </c:pt>
                <c:pt idx="16" formatCode="0.00">
                  <c:v>1.1708694736439007</c:v>
                </c:pt>
                <c:pt idx="17" formatCode="0.00">
                  <c:v>1.0270983931982471</c:v>
                </c:pt>
                <c:pt idx="18" formatCode="General">
                  <c:v>0.95</c:v>
                </c:pt>
                <c:pt idx="19" formatCode="General">
                  <c:v>0.98</c:v>
                </c:pt>
                <c:pt idx="20" formatCode="0.00">
                  <c:v>1.062043795620438</c:v>
                </c:pt>
                <c:pt idx="21" formatCode="0.00">
                  <c:v>1.0536959102190568</c:v>
                </c:pt>
              </c:numCache>
            </c:numRef>
          </c:val>
          <c:smooth val="0"/>
          <c:extLst>
            <c:ext xmlns:c16="http://schemas.microsoft.com/office/drawing/2014/chart" uri="{C3380CC4-5D6E-409C-BE32-E72D297353CC}">
              <c16:uniqueId val="{00000012-EC69-46DC-B2D0-9502ECC6598B}"/>
            </c:ext>
          </c:extLst>
        </c:ser>
        <c:dLbls>
          <c:showLegendKey val="0"/>
          <c:showVal val="0"/>
          <c:showCatName val="0"/>
          <c:showSerName val="0"/>
          <c:showPercent val="0"/>
          <c:showBubbleSize val="0"/>
        </c:dLbls>
        <c:marker val="1"/>
        <c:smooth val="0"/>
        <c:axId val="68262144"/>
        <c:axId val="68260608"/>
      </c:lineChart>
      <c:dateAx>
        <c:axId val="68228608"/>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68230144"/>
        <c:crosses val="autoZero"/>
        <c:auto val="0"/>
        <c:lblOffset val="100"/>
        <c:baseTimeUnit val="days"/>
      </c:dateAx>
      <c:valAx>
        <c:axId val="68230144"/>
        <c:scaling>
          <c:orientation val="minMax"/>
          <c:min val="4500"/>
        </c:scaling>
        <c:delete val="0"/>
        <c:axPos val="l"/>
        <c:numFmt formatCode="_(* #,##0_);_(* \(#,##0\);_(* &quot;-&quot;??_);_(@_)" sourceLinked="1"/>
        <c:majorTickMark val="out"/>
        <c:minorTickMark val="none"/>
        <c:tickLblPos val="nextTo"/>
        <c:crossAx val="68228608"/>
        <c:crosses val="autoZero"/>
        <c:crossBetween val="between"/>
      </c:valAx>
      <c:valAx>
        <c:axId val="68260608"/>
        <c:scaling>
          <c:orientation val="minMax"/>
          <c:min val="0.4"/>
        </c:scaling>
        <c:delete val="0"/>
        <c:axPos val="r"/>
        <c:numFmt formatCode="0.000" sourceLinked="1"/>
        <c:majorTickMark val="out"/>
        <c:minorTickMark val="none"/>
        <c:tickLblPos val="nextTo"/>
        <c:crossAx val="68262144"/>
        <c:crosses val="max"/>
        <c:crossBetween val="between"/>
      </c:valAx>
      <c:catAx>
        <c:axId val="68262144"/>
        <c:scaling>
          <c:orientation val="minMax"/>
        </c:scaling>
        <c:delete val="1"/>
        <c:axPos val="b"/>
        <c:numFmt formatCode="General" sourceLinked="1"/>
        <c:majorTickMark val="out"/>
        <c:minorTickMark val="none"/>
        <c:tickLblPos val="nextTo"/>
        <c:crossAx val="68260608"/>
        <c:crosses val="autoZero"/>
        <c:auto val="1"/>
        <c:lblAlgn val="ctr"/>
        <c:lblOffset val="100"/>
        <c:noMultiLvlLbl val="0"/>
      </c:catAx>
    </c:plotArea>
    <c:legend>
      <c:legendPos val="b"/>
      <c:layout>
        <c:manualLayout>
          <c:xMode val="edge"/>
          <c:yMode val="edge"/>
          <c:x val="0.28910059435495616"/>
          <c:y val="0.93262699930764992"/>
          <c:w val="0.43406749547370888"/>
          <c:h val="6.7373000692350124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latin typeface="+mn-lt"/>
                <a:cs typeface="Times New Roman" panose="02020603050405020304" pitchFamily="18" charset="0"/>
              </a:defRPr>
            </a:pPr>
            <a:r>
              <a:rPr lang="en-US" sz="1200">
                <a:latin typeface="+mn-lt"/>
                <a:cs typeface="Times New Roman" panose="02020603050405020304" pitchFamily="18" charset="0"/>
              </a:rPr>
              <a:t>FIG. 4 - YEARLY PRICE MOVEMENTS</a:t>
            </a:r>
          </a:p>
        </c:rich>
      </c:tx>
      <c:layout>
        <c:manualLayout>
          <c:xMode val="edge"/>
          <c:yMode val="edge"/>
          <c:x val="0.27470488014965599"/>
          <c:y val="3.2180760013693901E-3"/>
        </c:manualLayout>
      </c:layout>
      <c:overlay val="1"/>
    </c:title>
    <c:autoTitleDeleted val="0"/>
    <c:plotArea>
      <c:layout>
        <c:manualLayout>
          <c:layoutTarget val="inner"/>
          <c:xMode val="edge"/>
          <c:yMode val="edge"/>
          <c:x val="0.12512922863808701"/>
          <c:y val="0.11723948058458"/>
          <c:w val="0.73949306817417104"/>
          <c:h val="0.57118287750263097"/>
        </c:manualLayout>
      </c:layout>
      <c:barChart>
        <c:barDir val="col"/>
        <c:grouping val="stacked"/>
        <c:varyColors val="0"/>
        <c:ser>
          <c:idx val="1"/>
          <c:order val="1"/>
          <c:tx>
            <c:strRef>
              <c:f>Sheet1!$C$1</c:f>
              <c:strCache>
                <c:ptCount val="1"/>
                <c:pt idx="0">
                  <c:v>12 month % change</c:v>
                </c:pt>
              </c:strCache>
            </c:strRef>
          </c:tx>
          <c:spPr>
            <a:solidFill>
              <a:schemeClr val="accent2">
                <a:lumMod val="20000"/>
                <a:lumOff val="80000"/>
              </a:schemeClr>
            </a:solidFill>
          </c:spPr>
          <c:invertIfNegative val="0"/>
          <c:dLbls>
            <c:dLbl>
              <c:idx val="1"/>
              <c:layout>
                <c:manualLayout>
                  <c:x val="0"/>
                  <c:y val="0.146461838488127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12-4902-9250-740AFD9BD68B}"/>
                </c:ext>
              </c:extLst>
            </c:dLbl>
            <c:dLbl>
              <c:idx val="2"/>
              <c:layout>
                <c:manualLayout>
                  <c:x val="0"/>
                  <c:y val="8.9942845528559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12-4902-9250-740AFD9BD68B}"/>
                </c:ext>
              </c:extLst>
            </c:dLbl>
            <c:dLbl>
              <c:idx val="3"/>
              <c:layout>
                <c:manualLayout>
                  <c:x val="-3.9173336640061513E-17"/>
                  <c:y val="7.0211624625176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12-4902-9250-740AFD9BD68B}"/>
                </c:ext>
              </c:extLst>
            </c:dLbl>
            <c:dLbl>
              <c:idx val="4"/>
              <c:layout>
                <c:manualLayout>
                  <c:x val="0"/>
                  <c:y val="-5.533551076904533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12-4902-9250-740AFD9BD68B}"/>
                </c:ext>
              </c:extLst>
            </c:dLbl>
            <c:dLbl>
              <c:idx val="9"/>
              <c:layout>
                <c:manualLayout>
                  <c:x val="0"/>
                  <c:y val="-2.323175539995909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12-4902-9250-740AFD9BD68B}"/>
                </c:ext>
              </c:extLst>
            </c:dLbl>
            <c:dLbl>
              <c:idx val="10"/>
              <c:layout>
                <c:manualLayout>
                  <c:x val="0"/>
                  <c:y val="-2.959991869991908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12-4902-9250-740AFD9BD68B}"/>
                </c:ext>
              </c:extLst>
            </c:dLbl>
            <c:dLbl>
              <c:idx val="11"/>
              <c:layout>
                <c:manualLayout>
                  <c:x val="-1.5669334656024605E-16"/>
                  <c:y val="4.05460998473050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612-4902-9250-740AFD9BD68B}"/>
                </c:ext>
              </c:extLst>
            </c:dLbl>
            <c:spPr>
              <a:noFill/>
              <a:ln>
                <a:noFill/>
              </a:ln>
              <a:effectLst/>
            </c:spPr>
            <c:txPr>
              <a:bodyPr rot="-5400000" vert="horz"/>
              <a:lstStyle/>
              <a:p>
                <a:pPr>
                  <a:defRPr sz="800" b="0">
                    <a:solidFill>
                      <a:schemeClr val="tx1"/>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Sheet1!$A$2:$A$15</c:f>
              <c:strCache>
                <c:ptCount val="14"/>
                <c:pt idx="0">
                  <c:v>Jul '10 - Jun '11</c:v>
                </c:pt>
                <c:pt idx="1">
                  <c:v>Jul '11 - Jun '12</c:v>
                </c:pt>
                <c:pt idx="2">
                  <c:v>Jul '12 - Jun '13</c:v>
                </c:pt>
                <c:pt idx="3">
                  <c:v>Jul '13 - Jun '14</c:v>
                </c:pt>
                <c:pt idx="4">
                  <c:v>Jul '14 - Jun '15</c:v>
                </c:pt>
                <c:pt idx="5">
                  <c:v>Jul '15 - Jun '16</c:v>
                </c:pt>
                <c:pt idx="6">
                  <c:v>Jul '16 - Jun '17</c:v>
                </c:pt>
                <c:pt idx="7">
                  <c:v>Jul '17 - Jun '18</c:v>
                </c:pt>
                <c:pt idx="8">
                  <c:v>Jul '18 - Jun '19</c:v>
                </c:pt>
                <c:pt idx="9">
                  <c:v>Jul '19 - Jun '20</c:v>
                </c:pt>
                <c:pt idx="10">
                  <c:v>Jul '20 - Jun '21</c:v>
                </c:pt>
                <c:pt idx="11">
                  <c:v>Jul '21 - Jun '22</c:v>
                </c:pt>
                <c:pt idx="12">
                  <c:v>Jul '22 - Jun '23</c:v>
                </c:pt>
                <c:pt idx="13">
                  <c:v>Jul '23 - Jun '24</c:v>
                </c:pt>
              </c:strCache>
            </c:strRef>
          </c:cat>
          <c:val>
            <c:numRef>
              <c:f>Sheet1!$C$2:$C$15</c:f>
              <c:numCache>
                <c:formatCode>0.00%</c:formatCode>
                <c:ptCount val="14"/>
                <c:pt idx="1">
                  <c:v>0.14244604316546763</c:v>
                </c:pt>
                <c:pt idx="2">
                  <c:v>0.12443324937027708</c:v>
                </c:pt>
                <c:pt idx="3">
                  <c:v>9.9910394265232974E-2</c:v>
                </c:pt>
                <c:pt idx="4">
                  <c:v>3.360488798370672E-2</c:v>
                </c:pt>
                <c:pt idx="5">
                  <c:v>-1.793103448275862E-2</c:v>
                </c:pt>
                <c:pt idx="6">
                  <c:v>-3.9727126805778494E-2</c:v>
                </c:pt>
                <c:pt idx="7">
                  <c:v>-2.108616857036719E-2</c:v>
                </c:pt>
                <c:pt idx="8">
                  <c:v>-2.7795525190725767E-2</c:v>
                </c:pt>
                <c:pt idx="9">
                  <c:v>1.9570910916997333E-2</c:v>
                </c:pt>
                <c:pt idx="10">
                  <c:v>3.73163357564626E-2</c:v>
                </c:pt>
                <c:pt idx="11">
                  <c:v>8.1121102174549334E-2</c:v>
                </c:pt>
                <c:pt idx="12">
                  <c:v>0.1103</c:v>
                </c:pt>
                <c:pt idx="13">
                  <c:v>8.9177700347988595E-2</c:v>
                </c:pt>
              </c:numCache>
            </c:numRef>
          </c:val>
          <c:extLst>
            <c:ext xmlns:c16="http://schemas.microsoft.com/office/drawing/2014/chart" uri="{C3380CC4-5D6E-409C-BE32-E72D297353CC}">
              <c16:uniqueId val="{00000007-3612-4902-9250-740AFD9BD68B}"/>
            </c:ext>
          </c:extLst>
        </c:ser>
        <c:dLbls>
          <c:showLegendKey val="0"/>
          <c:showVal val="0"/>
          <c:showCatName val="0"/>
          <c:showSerName val="0"/>
          <c:showPercent val="0"/>
          <c:showBubbleSize val="0"/>
        </c:dLbls>
        <c:gapWidth val="150"/>
        <c:overlap val="100"/>
        <c:axId val="68472192"/>
        <c:axId val="68470656"/>
      </c:barChart>
      <c:lineChart>
        <c:grouping val="standard"/>
        <c:varyColors val="0"/>
        <c:ser>
          <c:idx val="0"/>
          <c:order val="0"/>
          <c:tx>
            <c:strRef>
              <c:f>Sheet1!$B$1</c:f>
              <c:strCache>
                <c:ptCount val="1"/>
                <c:pt idx="0">
                  <c:v>Average Price</c:v>
                </c:pt>
              </c:strCache>
            </c:strRef>
          </c:tx>
          <c:spPr>
            <a:ln>
              <a:solidFill>
                <a:schemeClr val="tx1"/>
              </a:solidFill>
            </a:ln>
          </c:spPr>
          <c:marker>
            <c:symbol val="square"/>
            <c:size val="5"/>
            <c:spPr>
              <a:solidFill>
                <a:schemeClr val="tx1"/>
              </a:solidFill>
            </c:spPr>
          </c:marker>
          <c:dLbls>
            <c:dLbl>
              <c:idx val="0"/>
              <c:layout>
                <c:manualLayout>
                  <c:x val="-5.0240426677434551E-2"/>
                  <c:y val="-3.88254196537799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612-4902-9250-740AFD9BD68B}"/>
                </c:ext>
              </c:extLst>
            </c:dLbl>
            <c:dLbl>
              <c:idx val="1"/>
              <c:layout>
                <c:manualLayout>
                  <c:x val="-6.0924187361195238E-2"/>
                  <c:y val="-2.90230997714078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612-4902-9250-740AFD9BD68B}"/>
                </c:ext>
              </c:extLst>
            </c:dLbl>
            <c:dLbl>
              <c:idx val="2"/>
              <c:layout>
                <c:manualLayout>
                  <c:x val="-5.8787435224443095E-2"/>
                  <c:y val="-2.9023099771407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612-4902-9250-740AFD9BD68B}"/>
                </c:ext>
              </c:extLst>
            </c:dLbl>
            <c:dLbl>
              <c:idx val="4"/>
              <c:layout>
                <c:manualLayout>
                  <c:x val="-3.955666599367387E-2"/>
                  <c:y val="-2.57556598106171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612-4902-9250-740AFD9BD68B}"/>
                </c:ext>
              </c:extLst>
            </c:dLbl>
            <c:dLbl>
              <c:idx val="10"/>
              <c:layout>
                <c:manualLayout>
                  <c:x val="-5.024042667743471E-2"/>
                  <c:y val="-3.882541965378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612-4902-9250-740AFD9BD68B}"/>
                </c:ext>
              </c:extLst>
            </c:dLbl>
            <c:dLbl>
              <c:idx val="11"/>
              <c:layout>
                <c:manualLayout>
                  <c:x val="-6.5197691634699503E-2"/>
                  <c:y val="-2.24882198498263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612-4902-9250-740AFD9BD68B}"/>
                </c:ext>
              </c:extLst>
            </c:dLbl>
            <c:dLbl>
              <c:idx val="12"/>
              <c:layout>
                <c:manualLayout>
                  <c:x val="-6.5400767211790986E-2"/>
                  <c:y val="-9.418460006663518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612-4902-9250-740AFD9BD68B}"/>
                </c:ext>
              </c:extLst>
            </c:dLbl>
            <c:spPr>
              <a:noFill/>
              <a:ln>
                <a:noFill/>
              </a:ln>
              <a:effectLst/>
            </c:spPr>
            <c:txPr>
              <a:bodyPr wrap="square" lIns="38100" tIns="19050" rIns="38100" bIns="19050" anchor="ctr">
                <a:spAutoFit/>
              </a:bodyPr>
              <a:lstStyle/>
              <a:p>
                <a:pPr>
                  <a:defRPr sz="800">
                    <a:solidFill>
                      <a:schemeClr val="tx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Sheet1!$A$2:$A$15</c:f>
              <c:strCache>
                <c:ptCount val="14"/>
                <c:pt idx="0">
                  <c:v>Jul '10 - Jun '11</c:v>
                </c:pt>
                <c:pt idx="1">
                  <c:v>Jul '11 - Jun '12</c:v>
                </c:pt>
                <c:pt idx="2">
                  <c:v>Jul '12 - Jun '13</c:v>
                </c:pt>
                <c:pt idx="3">
                  <c:v>Jul '13 - Jun '14</c:v>
                </c:pt>
                <c:pt idx="4">
                  <c:v>Jul '14 - Jun '15</c:v>
                </c:pt>
                <c:pt idx="5">
                  <c:v>Jul '15 - Jun '16</c:v>
                </c:pt>
                <c:pt idx="6">
                  <c:v>Jul '16 - Jun '17</c:v>
                </c:pt>
                <c:pt idx="7">
                  <c:v>Jul '17 - Jun '18</c:v>
                </c:pt>
                <c:pt idx="8">
                  <c:v>Jul '18 - Jun '19</c:v>
                </c:pt>
                <c:pt idx="9">
                  <c:v>Jul '19 - Jun '20</c:v>
                </c:pt>
                <c:pt idx="10">
                  <c:v>Jul '20 - Jun '21</c:v>
                </c:pt>
                <c:pt idx="11">
                  <c:v>Jul '21 - Jun '22</c:v>
                </c:pt>
                <c:pt idx="12">
                  <c:v>Jul '22 - Jun '23</c:v>
                </c:pt>
                <c:pt idx="13">
                  <c:v>Jul '23 - Jun '24</c:v>
                </c:pt>
              </c:strCache>
            </c:strRef>
          </c:cat>
          <c:val>
            <c:numRef>
              <c:f>Sheet1!$B$2:$B$15</c:f>
              <c:numCache>
                <c:formatCode>_(* #,##0_);_(* \(#,##0\);_(* "-"??_);_(@_)</c:formatCode>
                <c:ptCount val="14"/>
                <c:pt idx="0">
                  <c:v>3475</c:v>
                </c:pt>
                <c:pt idx="1">
                  <c:v>3970</c:v>
                </c:pt>
                <c:pt idx="2">
                  <c:v>4464</c:v>
                </c:pt>
                <c:pt idx="3">
                  <c:v>4910</c:v>
                </c:pt>
                <c:pt idx="4">
                  <c:v>5075</c:v>
                </c:pt>
                <c:pt idx="5">
                  <c:v>4984</c:v>
                </c:pt>
                <c:pt idx="6">
                  <c:v>4786</c:v>
                </c:pt>
                <c:pt idx="7">
                  <c:v>4685.0815972222226</c:v>
                </c:pt>
                <c:pt idx="8">
                  <c:v>4554.8572936660266</c:v>
                </c:pt>
                <c:pt idx="9">
                  <c:v>4644</c:v>
                </c:pt>
                <c:pt idx="10">
                  <c:v>4817.2970632530123</c:v>
                </c:pt>
                <c:pt idx="11">
                  <c:v>5208.0815105263164</c:v>
                </c:pt>
                <c:pt idx="12" formatCode="#,##0">
                  <c:v>5782</c:v>
                </c:pt>
                <c:pt idx="13">
                  <c:v>6297.9724085600928</c:v>
                </c:pt>
              </c:numCache>
            </c:numRef>
          </c:val>
          <c:smooth val="0"/>
          <c:extLst>
            <c:ext xmlns:c16="http://schemas.microsoft.com/office/drawing/2014/chart" uri="{C3380CC4-5D6E-409C-BE32-E72D297353CC}">
              <c16:uniqueId val="{0000000F-3612-4902-9250-740AFD9BD68B}"/>
            </c:ext>
          </c:extLst>
        </c:ser>
        <c:dLbls>
          <c:showLegendKey val="0"/>
          <c:showVal val="0"/>
          <c:showCatName val="0"/>
          <c:showSerName val="0"/>
          <c:showPercent val="0"/>
          <c:showBubbleSize val="0"/>
        </c:dLbls>
        <c:marker val="1"/>
        <c:smooth val="0"/>
        <c:axId val="68434560"/>
        <c:axId val="68469120"/>
      </c:lineChart>
      <c:catAx>
        <c:axId val="6843456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68469120"/>
        <c:crosses val="autoZero"/>
        <c:auto val="1"/>
        <c:lblAlgn val="ctr"/>
        <c:lblOffset val="100"/>
        <c:noMultiLvlLbl val="0"/>
      </c:catAx>
      <c:valAx>
        <c:axId val="68469120"/>
        <c:scaling>
          <c:orientation val="minMax"/>
          <c:min val="3000"/>
        </c:scaling>
        <c:delete val="0"/>
        <c:axPos val="l"/>
        <c:numFmt formatCode="_(* #,##0_);_(* \(#,##0\);_(* &quot;-&quot;??_);_(@_)" sourceLinked="1"/>
        <c:majorTickMark val="out"/>
        <c:minorTickMark val="none"/>
        <c:tickLblPos val="nextTo"/>
        <c:crossAx val="68434560"/>
        <c:crosses val="autoZero"/>
        <c:crossBetween val="between"/>
      </c:valAx>
      <c:valAx>
        <c:axId val="68470656"/>
        <c:scaling>
          <c:orientation val="minMax"/>
        </c:scaling>
        <c:delete val="0"/>
        <c:axPos val="r"/>
        <c:numFmt formatCode="0.00%" sourceLinked="0"/>
        <c:majorTickMark val="out"/>
        <c:minorTickMark val="none"/>
        <c:tickLblPos val="nextTo"/>
        <c:crossAx val="68472192"/>
        <c:crosses val="max"/>
        <c:crossBetween val="between"/>
      </c:valAx>
      <c:catAx>
        <c:axId val="68472192"/>
        <c:scaling>
          <c:orientation val="minMax"/>
        </c:scaling>
        <c:delete val="1"/>
        <c:axPos val="b"/>
        <c:numFmt formatCode="General" sourceLinked="0"/>
        <c:majorTickMark val="out"/>
        <c:minorTickMark val="none"/>
        <c:tickLblPos val="nextTo"/>
        <c:crossAx val="68470656"/>
        <c:crosses val="autoZero"/>
        <c:auto val="1"/>
        <c:lblAlgn val="ctr"/>
        <c:lblOffset val="100"/>
        <c:noMultiLvlLbl val="0"/>
      </c:catAx>
    </c:plotArea>
    <c:legend>
      <c:legendPos val="b"/>
      <c:overlay val="0"/>
    </c:legend>
    <c:plotVisOnly val="1"/>
    <c:dispBlanksAs val="gap"/>
    <c:showDLblsOverMax val="0"/>
  </c:chart>
  <c:spPr>
    <a:solidFill>
      <a:schemeClr val="lt1"/>
    </a:solidFill>
    <a:ln w="9525"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en-US" sz="1100" b="1">
                <a:solidFill>
                  <a:schemeClr val="tx1"/>
                </a:solidFill>
              </a:rPr>
              <a:t>FIG. 5 - PRICE TRENDS BY PROJECT CATEGORIES</a:t>
            </a:r>
          </a:p>
          <a:p>
            <a:pPr>
              <a:defRPr sz="1100">
                <a:solidFill>
                  <a:schemeClr val="tx1"/>
                </a:solidFill>
              </a:defRPr>
            </a:pPr>
            <a:r>
              <a:rPr lang="en-US" sz="1100" b="1">
                <a:solidFill>
                  <a:schemeClr val="tx1"/>
                </a:solidFill>
              </a:rPr>
              <a:t>(nos. are in Rs per sq ft)</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Sheet1!$A$2</c:f>
              <c:strCache>
                <c:ptCount val="1"/>
                <c:pt idx="0">
                  <c:v>New Projects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9826297754447356E-2"/>
                  <c:y val="-1.19047619047619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6D-4497-BBAD-2333AEEB5554}"/>
                </c:ext>
              </c:extLst>
            </c:dLbl>
            <c:dLbl>
              <c:idx val="1"/>
              <c:layout>
                <c:manualLayout>
                  <c:x val="-1.0978054826480066E-2"/>
                  <c:y val="5.922697162854570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59-4640-B89B-EDE49B40A27D}"/>
                </c:ext>
              </c:extLst>
            </c:dLbl>
            <c:dLbl>
              <c:idx val="2"/>
              <c:layout>
                <c:manualLayout>
                  <c:x val="-4.1070647419072619E-2"/>
                  <c:y val="-3.76687289088863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6D-4497-BBAD-2333AEEB5554}"/>
                </c:ext>
              </c:extLst>
            </c:dLbl>
            <c:dLbl>
              <c:idx val="3"/>
              <c:layout>
                <c:manualLayout>
                  <c:x val="-4.5700277048702331E-2"/>
                  <c:y val="-3.370047494063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6D-4497-BBAD-2333AEEB5554}"/>
                </c:ext>
              </c:extLst>
            </c:dLbl>
            <c:dLbl>
              <c:idx val="4"/>
              <c:layout>
                <c:manualLayout>
                  <c:x val="-9.2592592592592587E-3"/>
                  <c:y val="-1.58730158730158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6D-4497-BBAD-2333AEEB55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Jun ’20</c:v>
                </c:pt>
                <c:pt idx="1">
                  <c:v>Jun ’21</c:v>
                </c:pt>
                <c:pt idx="2">
                  <c:v>Jun ’22</c:v>
                </c:pt>
                <c:pt idx="3">
                  <c:v>Jun ’23</c:v>
                </c:pt>
                <c:pt idx="4">
                  <c:v>Jun ’24</c:v>
                </c:pt>
              </c:strCache>
            </c:strRef>
          </c:cat>
          <c:val>
            <c:numRef>
              <c:f>Sheet1!$B$2:$F$2</c:f>
              <c:numCache>
                <c:formatCode>#,##0</c:formatCode>
                <c:ptCount val="5"/>
                <c:pt idx="0">
                  <c:v>5460</c:v>
                </c:pt>
                <c:pt idx="1">
                  <c:v>5018</c:v>
                </c:pt>
                <c:pt idx="2">
                  <c:v>6190</c:v>
                </c:pt>
                <c:pt idx="3">
                  <c:v>6499</c:v>
                </c:pt>
                <c:pt idx="4">
                  <c:v>7499</c:v>
                </c:pt>
              </c:numCache>
            </c:numRef>
          </c:val>
          <c:smooth val="0"/>
          <c:extLst>
            <c:ext xmlns:c16="http://schemas.microsoft.com/office/drawing/2014/chart" uri="{C3380CC4-5D6E-409C-BE32-E72D297353CC}">
              <c16:uniqueId val="{00000004-076D-4497-BBAD-2333AEEB5554}"/>
            </c:ext>
          </c:extLst>
        </c:ser>
        <c:ser>
          <c:idx val="1"/>
          <c:order val="1"/>
          <c:tx>
            <c:strRef>
              <c:f>Sheet1!$A$3</c:f>
              <c:strCache>
                <c:ptCount val="1"/>
                <c:pt idx="0">
                  <c:v>New Phases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5196668124817734E-2"/>
                  <c:y val="-3.96825396825396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6D-4497-BBAD-2333AEEB5554}"/>
                </c:ext>
              </c:extLst>
            </c:dLbl>
            <c:dLbl>
              <c:idx val="1"/>
              <c:layout>
                <c:manualLayout>
                  <c:x val="-4.3385462233887472E-2"/>
                  <c:y val="-2.97322209723785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6D-4497-BBAD-2333AEEB5554}"/>
                </c:ext>
              </c:extLst>
            </c:dLbl>
            <c:dLbl>
              <c:idx val="2"/>
              <c:layout>
                <c:manualLayout>
                  <c:x val="-4.3385462233887513E-2"/>
                  <c:y val="-3.76687289088864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6D-4497-BBAD-2333AEEB5554}"/>
                </c:ext>
              </c:extLst>
            </c:dLbl>
            <c:dLbl>
              <c:idx val="3"/>
              <c:layout>
                <c:manualLayout>
                  <c:x val="-4.338546223388743E-2"/>
                  <c:y val="-3.3700474940632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76D-4497-BBAD-2333AEEB5554}"/>
                </c:ext>
              </c:extLst>
            </c:dLbl>
            <c:dLbl>
              <c:idx val="4"/>
              <c:layout>
                <c:manualLayout>
                  <c:x val="-1.1574074074074073E-2"/>
                  <c:y val="-1.19047619047619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6D-4497-BBAD-2333AEEB55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Jun ’20</c:v>
                </c:pt>
                <c:pt idx="1">
                  <c:v>Jun ’21</c:v>
                </c:pt>
                <c:pt idx="2">
                  <c:v>Jun ’22</c:v>
                </c:pt>
                <c:pt idx="3">
                  <c:v>Jun ’23</c:v>
                </c:pt>
                <c:pt idx="4">
                  <c:v>Jun ’24</c:v>
                </c:pt>
              </c:strCache>
            </c:strRef>
          </c:cat>
          <c:val>
            <c:numRef>
              <c:f>Sheet1!$B$3:$F$3</c:f>
              <c:numCache>
                <c:formatCode>#,##0</c:formatCode>
                <c:ptCount val="5"/>
                <c:pt idx="0">
                  <c:v>4976</c:v>
                </c:pt>
                <c:pt idx="1">
                  <c:v>5230</c:v>
                </c:pt>
                <c:pt idx="2">
                  <c:v>5293</c:v>
                </c:pt>
                <c:pt idx="3">
                  <c:v>5932</c:v>
                </c:pt>
                <c:pt idx="4">
                  <c:v>6501</c:v>
                </c:pt>
              </c:numCache>
            </c:numRef>
          </c:val>
          <c:smooth val="0"/>
          <c:extLst>
            <c:ext xmlns:c16="http://schemas.microsoft.com/office/drawing/2014/chart" uri="{C3380CC4-5D6E-409C-BE32-E72D297353CC}">
              <c16:uniqueId val="{0000000A-076D-4497-BBAD-2333AEEB5554}"/>
            </c:ext>
          </c:extLst>
        </c:ser>
        <c:ser>
          <c:idx val="2"/>
          <c:order val="2"/>
          <c:tx>
            <c:strRef>
              <c:f>Sheet1!$A$4</c:f>
              <c:strCache>
                <c:ptCount val="1"/>
                <c:pt idx="0">
                  <c:v>Existing Projects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9826297754447356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76D-4497-BBAD-2333AEEB5554}"/>
                </c:ext>
              </c:extLst>
            </c:dLbl>
            <c:dLbl>
              <c:idx val="1"/>
              <c:layout>
                <c:manualLayout>
                  <c:x val="-4.3385462233887472E-2"/>
                  <c:y val="3.370047494063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76D-4497-BBAD-2333AEEB5554}"/>
                </c:ext>
              </c:extLst>
            </c:dLbl>
            <c:dLbl>
              <c:idx val="2"/>
              <c:layout>
                <c:manualLayout>
                  <c:x val="-4.3385462233887513E-2"/>
                  <c:y val="3.370047494063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76D-4497-BBAD-2333AEEB5554}"/>
                </c:ext>
              </c:extLst>
            </c:dLbl>
            <c:dLbl>
              <c:idx val="3"/>
              <c:layout>
                <c:manualLayout>
                  <c:x val="-4.1070647419072702E-2"/>
                  <c:y val="2.97322209723785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76D-4497-BBAD-2333AEEB5554}"/>
                </c:ext>
              </c:extLst>
            </c:dLbl>
            <c:dLbl>
              <c:idx val="4"/>
              <c:layout>
                <c:manualLayout>
                  <c:x val="-1.1574074074074073E-2"/>
                  <c:y val="-7.936507936507936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76D-4497-BBAD-2333AEEB55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50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Jun ’20</c:v>
                </c:pt>
                <c:pt idx="1">
                  <c:v>Jun ’21</c:v>
                </c:pt>
                <c:pt idx="2">
                  <c:v>Jun ’22</c:v>
                </c:pt>
                <c:pt idx="3">
                  <c:v>Jun ’23</c:v>
                </c:pt>
                <c:pt idx="4">
                  <c:v>Jun ’24</c:v>
                </c:pt>
              </c:strCache>
            </c:strRef>
          </c:cat>
          <c:val>
            <c:numRef>
              <c:f>Sheet1!$B$4:$F$4</c:f>
              <c:numCache>
                <c:formatCode>#,##0</c:formatCode>
                <c:ptCount val="5"/>
                <c:pt idx="0">
                  <c:v>4556</c:v>
                </c:pt>
                <c:pt idx="1">
                  <c:v>4757</c:v>
                </c:pt>
                <c:pt idx="2">
                  <c:v>4977</c:v>
                </c:pt>
                <c:pt idx="3">
                  <c:v>5629</c:v>
                </c:pt>
                <c:pt idx="4">
                  <c:v>6021</c:v>
                </c:pt>
              </c:numCache>
            </c:numRef>
          </c:val>
          <c:smooth val="0"/>
          <c:extLst>
            <c:ext xmlns:c16="http://schemas.microsoft.com/office/drawing/2014/chart" uri="{C3380CC4-5D6E-409C-BE32-E72D297353CC}">
              <c16:uniqueId val="{00000010-076D-4497-BBAD-2333AEEB5554}"/>
            </c:ext>
          </c:extLst>
        </c:ser>
        <c:ser>
          <c:idx val="3"/>
          <c:order val="3"/>
          <c:tx>
            <c:strRef>
              <c:f>Sheet1!$A$5</c:f>
              <c:strCache>
                <c:ptCount val="1"/>
                <c:pt idx="0">
                  <c:v>Overall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Jun ’20</c:v>
                </c:pt>
                <c:pt idx="1">
                  <c:v>Jun ’21</c:v>
                </c:pt>
                <c:pt idx="2">
                  <c:v>Jun ’22</c:v>
                </c:pt>
                <c:pt idx="3">
                  <c:v>Jun ’23</c:v>
                </c:pt>
                <c:pt idx="4">
                  <c:v>Jun ’24</c:v>
                </c:pt>
              </c:strCache>
            </c:strRef>
          </c:cat>
          <c:val>
            <c:numRef>
              <c:f>Sheet1!$B$5:$F$5</c:f>
            </c:numRef>
          </c:val>
          <c:smooth val="0"/>
          <c:extLst>
            <c:ext xmlns:c16="http://schemas.microsoft.com/office/drawing/2014/chart" uri="{C3380CC4-5D6E-409C-BE32-E72D297353CC}">
              <c16:uniqueId val="{00000011-076D-4497-BBAD-2333AEEB5554}"/>
            </c:ext>
          </c:extLst>
        </c:ser>
        <c:dLbls>
          <c:showLegendKey val="0"/>
          <c:showVal val="0"/>
          <c:showCatName val="0"/>
          <c:showSerName val="0"/>
          <c:showPercent val="0"/>
          <c:showBubbleSize val="0"/>
        </c:dLbls>
        <c:marker val="1"/>
        <c:smooth val="0"/>
        <c:axId val="372013391"/>
        <c:axId val="1725246863"/>
      </c:lineChart>
      <c:catAx>
        <c:axId val="37201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246863"/>
        <c:crosses val="autoZero"/>
        <c:auto val="1"/>
        <c:lblAlgn val="ctr"/>
        <c:lblOffset val="100"/>
        <c:noMultiLvlLbl val="0"/>
      </c:catAx>
      <c:valAx>
        <c:axId val="1725246863"/>
        <c:scaling>
          <c:orientation val="minMax"/>
          <c:min val="4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01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200" b="1">
                <a:solidFill>
                  <a:schemeClr val="tx1"/>
                </a:solidFill>
              </a:rPr>
              <a:t>FIG. 6 - PRICE TRENDS BY BUDGET CATEGORIES</a:t>
            </a:r>
          </a:p>
          <a:p>
            <a:pPr>
              <a:defRPr sz="1200">
                <a:solidFill>
                  <a:schemeClr val="tx1"/>
                </a:solidFill>
              </a:defRPr>
            </a:pPr>
            <a:r>
              <a:rPr lang="en-US" sz="1200" b="1">
                <a:solidFill>
                  <a:schemeClr val="tx1"/>
                </a:solidFill>
              </a:rPr>
              <a:t>(nos. are in Rs per sq ft)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Sheet1!$A$2</c:f>
              <c:strCache>
                <c:ptCount val="1"/>
                <c:pt idx="0">
                  <c:v>Budget</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dLbl>
              <c:idx val="0"/>
              <c:layout>
                <c:manualLayout>
                  <c:x val="-7.3194444444444451E-2"/>
                  <c:y val="-9.950318710161229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9E-43CA-9C40-DD749797CDED}"/>
                </c:ext>
              </c:extLst>
            </c:dLbl>
            <c:dLbl>
              <c:idx val="1"/>
              <c:layout>
                <c:manualLayout>
                  <c:x val="-4.3101851851851891E-2"/>
                  <c:y val="-2.97322209723784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9E-43CA-9C40-DD749797CDED}"/>
                </c:ext>
              </c:extLst>
            </c:dLbl>
            <c:dLbl>
              <c:idx val="2"/>
              <c:layout>
                <c:manualLayout>
                  <c:x val="-4.0787037037037122E-2"/>
                  <c:y val="-2.5763967004124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9E-43CA-9C40-DD749797CDED}"/>
                </c:ext>
              </c:extLst>
            </c:dLbl>
            <c:dLbl>
              <c:idx val="3"/>
              <c:layout>
                <c:manualLayout>
                  <c:x val="-4.0787037037037122E-2"/>
                  <c:y val="-3.370047494063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9E-43CA-9C40-DD749797CDED}"/>
                </c:ext>
              </c:extLst>
            </c:dLbl>
            <c:dLbl>
              <c:idx val="4"/>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9E-43CA-9C40-DD749797CD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5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Jun ’20</c:v>
                </c:pt>
                <c:pt idx="1">
                  <c:v>Jun ’21</c:v>
                </c:pt>
                <c:pt idx="2">
                  <c:v>Jun ’22</c:v>
                </c:pt>
                <c:pt idx="3">
                  <c:v>Jun ’23</c:v>
                </c:pt>
                <c:pt idx="4">
                  <c:v>Jun ’24</c:v>
                </c:pt>
              </c:strCache>
            </c:strRef>
          </c:cat>
          <c:val>
            <c:numRef>
              <c:f>Sheet1!$B$2:$F$2</c:f>
              <c:numCache>
                <c:formatCode>0</c:formatCode>
                <c:ptCount val="5"/>
                <c:pt idx="0">
                  <c:v>3135</c:v>
                </c:pt>
                <c:pt idx="1">
                  <c:v>3256</c:v>
                </c:pt>
                <c:pt idx="2">
                  <c:v>3518</c:v>
                </c:pt>
                <c:pt idx="3">
                  <c:v>3844</c:v>
                </c:pt>
                <c:pt idx="4">
                  <c:v>4097</c:v>
                </c:pt>
              </c:numCache>
            </c:numRef>
          </c:val>
          <c:smooth val="0"/>
          <c:extLst>
            <c:ext xmlns:c16="http://schemas.microsoft.com/office/drawing/2014/chart" uri="{C3380CC4-5D6E-409C-BE32-E72D297353CC}">
              <c16:uniqueId val="{00000005-2A9E-43CA-9C40-DD749797CDED}"/>
            </c:ext>
          </c:extLst>
        </c:ser>
        <c:ser>
          <c:idx val="1"/>
          <c:order val="1"/>
          <c:tx>
            <c:strRef>
              <c:f>Sheet1!$A$3</c:f>
              <c:strCache>
                <c:ptCount val="1"/>
                <c:pt idx="0">
                  <c:v>Value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9E-43CA-9C40-DD749797CDED}"/>
                </c:ext>
              </c:extLst>
            </c:dLbl>
            <c:dLbl>
              <c:idx val="1"/>
              <c:layout>
                <c:manualLayout>
                  <c:x val="-4.078703703703708E-2"/>
                  <c:y val="-2.57639670041244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9E-43CA-9C40-DD749797CDED}"/>
                </c:ext>
              </c:extLst>
            </c:dLbl>
            <c:dLbl>
              <c:idx val="2"/>
              <c:layout>
                <c:manualLayout>
                  <c:x val="-3.6157407407407409E-2"/>
                  <c:y val="-2.18550806149232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9E-43CA-9C40-DD749797CDED}"/>
                </c:ext>
              </c:extLst>
            </c:dLbl>
            <c:dLbl>
              <c:idx val="3"/>
              <c:layout>
                <c:manualLayout>
                  <c:x val="-3.6157407407407492E-2"/>
                  <c:y val="-2.185492438445201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2"/>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5.6111111111111112E-2"/>
                      <c:h val="7.1369203849518795E-2"/>
                    </c:manualLayout>
                  </c15:layout>
                </c:ext>
                <c:ext xmlns:c16="http://schemas.microsoft.com/office/drawing/2014/chart" uri="{C3380CC4-5D6E-409C-BE32-E72D297353CC}">
                  <c16:uniqueId val="{00000009-2A9E-43CA-9C40-DD749797CDED}"/>
                </c:ext>
              </c:extLst>
            </c:dLbl>
            <c:dLbl>
              <c:idx val="4"/>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A9E-43CA-9C40-DD749797CD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Jun ’20</c:v>
                </c:pt>
                <c:pt idx="1">
                  <c:v>Jun ’21</c:v>
                </c:pt>
                <c:pt idx="2">
                  <c:v>Jun ’22</c:v>
                </c:pt>
                <c:pt idx="3">
                  <c:v>Jun ’23</c:v>
                </c:pt>
                <c:pt idx="4">
                  <c:v>Jun ’24</c:v>
                </c:pt>
              </c:strCache>
            </c:strRef>
          </c:cat>
          <c:val>
            <c:numRef>
              <c:f>Sheet1!$B$3:$F$3</c:f>
              <c:numCache>
                <c:formatCode>0</c:formatCode>
                <c:ptCount val="5"/>
                <c:pt idx="0">
                  <c:v>4229</c:v>
                </c:pt>
                <c:pt idx="1">
                  <c:v>4388</c:v>
                </c:pt>
                <c:pt idx="2">
                  <c:v>4719</c:v>
                </c:pt>
                <c:pt idx="3">
                  <c:v>5202</c:v>
                </c:pt>
                <c:pt idx="4">
                  <c:v>5641</c:v>
                </c:pt>
              </c:numCache>
            </c:numRef>
          </c:val>
          <c:smooth val="0"/>
          <c:extLst>
            <c:ext xmlns:c16="http://schemas.microsoft.com/office/drawing/2014/chart" uri="{C3380CC4-5D6E-409C-BE32-E72D297353CC}">
              <c16:uniqueId val="{0000000B-2A9E-43CA-9C40-DD749797CDED}"/>
            </c:ext>
          </c:extLst>
        </c:ser>
        <c:ser>
          <c:idx val="2"/>
          <c:order val="2"/>
          <c:tx>
            <c:strRef>
              <c:f>Sheet1!$A$4</c:f>
              <c:strCache>
                <c:ptCount val="1"/>
                <c:pt idx="0">
                  <c:v>Premium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A9E-43CA-9C40-DD749797CDED}"/>
                </c:ext>
              </c:extLst>
            </c:dLbl>
            <c:dLbl>
              <c:idx val="1"/>
              <c:layout>
                <c:manualLayout>
                  <c:x val="-4.078703703703708E-2"/>
                  <c:y val="-2.57639670041245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A9E-43CA-9C40-DD749797CDED}"/>
                </c:ext>
              </c:extLst>
            </c:dLbl>
            <c:dLbl>
              <c:idx val="2"/>
              <c:layout>
                <c:manualLayout>
                  <c:x val="-4.0787037037037122E-2"/>
                  <c:y val="-2.57639670041244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A9E-43CA-9C40-DD749797CDED}"/>
                </c:ext>
              </c:extLst>
            </c:dLbl>
            <c:dLbl>
              <c:idx val="3"/>
              <c:layout>
                <c:manualLayout>
                  <c:x val="-3.6157407407407492E-2"/>
                  <c:y val="-2.17957130358705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A9E-43CA-9C40-DD749797CDED}"/>
                </c:ext>
              </c:extLst>
            </c:dLbl>
            <c:dLbl>
              <c:idx val="4"/>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A9E-43CA-9C40-DD749797CD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Jun ’20</c:v>
                </c:pt>
                <c:pt idx="1">
                  <c:v>Jun ’21</c:v>
                </c:pt>
                <c:pt idx="2">
                  <c:v>Jun ’22</c:v>
                </c:pt>
                <c:pt idx="3">
                  <c:v>Jun ’23</c:v>
                </c:pt>
                <c:pt idx="4">
                  <c:v>Jun ’24</c:v>
                </c:pt>
              </c:strCache>
            </c:strRef>
          </c:cat>
          <c:val>
            <c:numRef>
              <c:f>Sheet1!$B$4:$F$4</c:f>
              <c:numCache>
                <c:formatCode>0</c:formatCode>
                <c:ptCount val="5"/>
                <c:pt idx="0">
                  <c:v>5205</c:v>
                </c:pt>
                <c:pt idx="1">
                  <c:v>5349</c:v>
                </c:pt>
                <c:pt idx="2">
                  <c:v>5736</c:v>
                </c:pt>
                <c:pt idx="3">
                  <c:v>6331</c:v>
                </c:pt>
                <c:pt idx="4">
                  <c:v>6916</c:v>
                </c:pt>
              </c:numCache>
            </c:numRef>
          </c:val>
          <c:smooth val="0"/>
          <c:extLst>
            <c:ext xmlns:c16="http://schemas.microsoft.com/office/drawing/2014/chart" uri="{C3380CC4-5D6E-409C-BE32-E72D297353CC}">
              <c16:uniqueId val="{00000011-2A9E-43CA-9C40-DD749797CDED}"/>
            </c:ext>
          </c:extLst>
        </c:ser>
        <c:ser>
          <c:idx val="3"/>
          <c:order val="3"/>
          <c:tx>
            <c:strRef>
              <c:f>Sheet1!$A$5</c:f>
              <c:strCache>
                <c:ptCount val="1"/>
                <c:pt idx="0">
                  <c:v>Premiumplus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A9E-43CA-9C40-DD749797CDED}"/>
                </c:ext>
              </c:extLst>
            </c:dLbl>
            <c:dLbl>
              <c:idx val="1"/>
              <c:layout>
                <c:manualLayout>
                  <c:x val="-4.078703703703708E-2"/>
                  <c:y val="-3.76687289088863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A9E-43CA-9C40-DD749797CDED}"/>
                </c:ext>
              </c:extLst>
            </c:dLbl>
            <c:dLbl>
              <c:idx val="2"/>
              <c:layout>
                <c:manualLayout>
                  <c:x val="-4.0787037037037122E-2"/>
                  <c:y val="-4.16369828771404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A9E-43CA-9C40-DD749797CDED}"/>
                </c:ext>
              </c:extLst>
            </c:dLbl>
            <c:dLbl>
              <c:idx val="3"/>
              <c:layout>
                <c:manualLayout>
                  <c:x val="-4.0787037037037122E-2"/>
                  <c:y val="-3.3700474940632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A9E-43CA-9C40-DD749797CDED}"/>
                </c:ext>
              </c:extLst>
            </c:dLbl>
            <c:dLbl>
              <c:idx val="4"/>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A9E-43CA-9C40-DD749797CD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Jun ’20</c:v>
                </c:pt>
                <c:pt idx="1">
                  <c:v>Jun ’21</c:v>
                </c:pt>
                <c:pt idx="2">
                  <c:v>Jun ’22</c:v>
                </c:pt>
                <c:pt idx="3">
                  <c:v>Jun ’23</c:v>
                </c:pt>
                <c:pt idx="4">
                  <c:v>Jun ’24</c:v>
                </c:pt>
              </c:strCache>
            </c:strRef>
          </c:cat>
          <c:val>
            <c:numRef>
              <c:f>Sheet1!$B$5:$F$5</c:f>
              <c:numCache>
                <c:formatCode>0</c:formatCode>
                <c:ptCount val="5"/>
                <c:pt idx="0">
                  <c:v>6205</c:v>
                </c:pt>
                <c:pt idx="1">
                  <c:v>6430</c:v>
                </c:pt>
                <c:pt idx="2">
                  <c:v>6905</c:v>
                </c:pt>
                <c:pt idx="3">
                  <c:v>7550</c:v>
                </c:pt>
                <c:pt idx="4">
                  <c:v>8310</c:v>
                </c:pt>
              </c:numCache>
            </c:numRef>
          </c:val>
          <c:smooth val="0"/>
          <c:extLst>
            <c:ext xmlns:c16="http://schemas.microsoft.com/office/drawing/2014/chart" uri="{C3380CC4-5D6E-409C-BE32-E72D297353CC}">
              <c16:uniqueId val="{00000017-2A9E-43CA-9C40-DD749797CDED}"/>
            </c:ext>
          </c:extLst>
        </c:ser>
        <c:ser>
          <c:idx val="4"/>
          <c:order val="4"/>
          <c:tx>
            <c:strRef>
              <c:f>Sheet1!$A$6</c:f>
              <c:strCache>
                <c:ptCount val="1"/>
                <c:pt idx="0">
                  <c:v>Luxury</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Jun ’20</c:v>
                </c:pt>
                <c:pt idx="1">
                  <c:v>Jun ’21</c:v>
                </c:pt>
                <c:pt idx="2">
                  <c:v>Jun ’22</c:v>
                </c:pt>
                <c:pt idx="3">
                  <c:v>Jun ’23</c:v>
                </c:pt>
                <c:pt idx="4">
                  <c:v>Jun ’24</c:v>
                </c:pt>
              </c:strCache>
            </c:strRef>
          </c:cat>
          <c:val>
            <c:numRef>
              <c:f>Sheet1!$B$6:$F$6</c:f>
              <c:numCache>
                <c:formatCode>0</c:formatCode>
                <c:ptCount val="5"/>
                <c:pt idx="0">
                  <c:v>10145</c:v>
                </c:pt>
                <c:pt idx="1">
                  <c:v>10184</c:v>
                </c:pt>
                <c:pt idx="2">
                  <c:v>11369</c:v>
                </c:pt>
                <c:pt idx="3">
                  <c:v>11626</c:v>
                </c:pt>
                <c:pt idx="4">
                  <c:v>12427</c:v>
                </c:pt>
              </c:numCache>
            </c:numRef>
          </c:val>
          <c:smooth val="0"/>
          <c:extLst>
            <c:ext xmlns:c16="http://schemas.microsoft.com/office/drawing/2014/chart" uri="{C3380CC4-5D6E-409C-BE32-E72D297353CC}">
              <c16:uniqueId val="{00000018-2A9E-43CA-9C40-DD749797CDED}"/>
            </c:ext>
          </c:extLst>
        </c:ser>
        <c:ser>
          <c:idx val="5"/>
          <c:order val="5"/>
          <c:tx>
            <c:strRef>
              <c:f>Sheet1!$A$7</c:f>
              <c:strCache>
                <c:ptCount val="1"/>
                <c:pt idx="0">
                  <c:v>Overall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50"/>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Jun ’20</c:v>
                </c:pt>
                <c:pt idx="1">
                  <c:v>Jun ’21</c:v>
                </c:pt>
                <c:pt idx="2">
                  <c:v>Jun ’22</c:v>
                </c:pt>
                <c:pt idx="3">
                  <c:v>Jun ’23</c:v>
                </c:pt>
                <c:pt idx="4">
                  <c:v>Jun ’24</c:v>
                </c:pt>
              </c:strCache>
            </c:strRef>
          </c:cat>
          <c:val>
            <c:numRef>
              <c:f>Sheet1!$B$7:$F$7</c:f>
            </c:numRef>
          </c:val>
          <c:smooth val="0"/>
          <c:extLst>
            <c:ext xmlns:c16="http://schemas.microsoft.com/office/drawing/2014/chart" uri="{C3380CC4-5D6E-409C-BE32-E72D297353CC}">
              <c16:uniqueId val="{00000019-2A9E-43CA-9C40-DD749797CDED}"/>
            </c:ext>
          </c:extLst>
        </c:ser>
        <c:dLbls>
          <c:showLegendKey val="0"/>
          <c:showVal val="0"/>
          <c:showCatName val="0"/>
          <c:showSerName val="0"/>
          <c:showPercent val="0"/>
          <c:showBubbleSize val="0"/>
        </c:dLbls>
        <c:marker val="1"/>
        <c:smooth val="0"/>
        <c:axId val="372013391"/>
        <c:axId val="1725246863"/>
      </c:lineChart>
      <c:catAx>
        <c:axId val="37201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246863"/>
        <c:crosses val="autoZero"/>
        <c:auto val="1"/>
        <c:lblAlgn val="ctr"/>
        <c:lblOffset val="100"/>
        <c:noMultiLvlLbl val="0"/>
      </c:catAx>
      <c:valAx>
        <c:axId val="1725246863"/>
        <c:scaling>
          <c:orientation val="minMax"/>
          <c:min val="28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01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1"/>
          <c:tx>
            <c:strRef>
              <c:f>Sheet1!$C$1</c:f>
              <c:strCache>
                <c:ptCount val="1"/>
                <c:pt idx="0">
                  <c:v>Price (in Rs Psf)</c:v>
                </c:pt>
              </c:strCache>
            </c:strRef>
          </c:tx>
          <c:dLbls>
            <c:dLbl>
              <c:idx val="0"/>
              <c:layout>
                <c:manualLayout>
                  <c:x val="-2.9334414321454748E-2"/>
                  <c:y val="-6.86708695175161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DB-4CF8-A662-D58EA2823D61}"/>
                </c:ext>
              </c:extLst>
            </c:dLbl>
            <c:dLbl>
              <c:idx val="1"/>
              <c:layout>
                <c:manualLayout>
                  <c:x val="-2.9334414321454769E-2"/>
                  <c:y val="-7.72453604071195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D6-4ACB-A434-D3C3E5904A2E}"/>
                </c:ext>
              </c:extLst>
            </c:dLbl>
            <c:dLbl>
              <c:idx val="9"/>
              <c:layout>
                <c:manualLayout>
                  <c:x val="-3.2644721493146699E-2"/>
                  <c:y val="7.3968253968254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DB-4CF8-A662-D58EA2823D61}"/>
                </c:ext>
              </c:extLst>
            </c:dLbl>
            <c:dLbl>
              <c:idx val="10"/>
              <c:layout>
                <c:manualLayout>
                  <c:x val="-3.1268891700549986E-2"/>
                  <c:y val="6.99995780270231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DB-4CF8-A662-D58EA2823D61}"/>
                </c:ext>
              </c:extLst>
            </c:dLbl>
            <c:dLbl>
              <c:idx val="11"/>
              <c:layout>
                <c:manualLayout>
                  <c:x val="-2.8719233808722426E-2"/>
                  <c:y val="7.49251841912043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DB-4CF8-A662-D58EA2823D61}"/>
                </c:ext>
              </c:extLst>
            </c:dLbl>
            <c:dLbl>
              <c:idx val="12"/>
              <c:layout>
                <c:manualLayout>
                  <c:x val="-2.9334414321454824E-2"/>
                  <c:y val="8.5819851296722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DB-4CF8-A662-D58EA2823D61}"/>
                </c:ext>
              </c:extLst>
            </c:dLbl>
            <c:dLbl>
              <c:idx val="13"/>
              <c:layout>
                <c:manualLayout>
                  <c:x val="-3.2879400215378697E-2"/>
                  <c:y val="8.18026685571056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DB-4CF8-A662-D58EA2823D61}"/>
                </c:ext>
              </c:extLst>
            </c:dLbl>
            <c:dLbl>
              <c:idx val="15"/>
              <c:layout>
                <c:manualLayout>
                  <c:x val="-2.9334414321454748E-2"/>
                  <c:y val="8.153260585192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DB-4CF8-A662-D58EA2823D61}"/>
                </c:ext>
              </c:extLst>
            </c:dLbl>
            <c:dLbl>
              <c:idx val="16"/>
              <c:layout>
                <c:manualLayout>
                  <c:x val="-3.4959536307961503E-2"/>
                  <c:y val="-7.28571428571428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DB-4CF8-A662-D58EA2823D61}"/>
                </c:ext>
              </c:extLst>
            </c:dLbl>
            <c:dLbl>
              <c:idx val="17"/>
              <c:layout>
                <c:manualLayout>
                  <c:x val="-3.4959536307961503E-2"/>
                  <c:y val="-6.888888888888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5DB-4CF8-A662-D58EA2823D61}"/>
                </c:ext>
              </c:extLst>
            </c:dLbl>
            <c:dLbl>
              <c:idx val="18"/>
              <c:layout>
                <c:manualLayout>
                  <c:x val="-3.2644694764168522E-2"/>
                  <c:y val="-5.9676431121350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5DB-4CF8-A662-D58EA2823D61}"/>
                </c:ext>
              </c:extLst>
            </c:dLbl>
            <c:dLbl>
              <c:idx val="19"/>
              <c:layout>
                <c:manualLayout>
                  <c:x val="-3.3348974903878045E-2"/>
                  <c:y val="-6.0952477403347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5DB-4CF8-A662-D58EA2823D61}"/>
                </c:ext>
              </c:extLst>
            </c:dLbl>
            <c:dLbl>
              <c:idx val="20"/>
              <c:layout>
                <c:manualLayout>
                  <c:x val="-4.190398075240595E-2"/>
                  <c:y val="-7.1358892638420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5DB-4CF8-A662-D58EA2823D61}"/>
                </c:ext>
              </c:extLst>
            </c:dLbl>
            <c:dLbl>
              <c:idx val="21"/>
              <c:layout>
                <c:manualLayout>
                  <c:x val="-3.4959536307961503E-2"/>
                  <c:y val="-5.9454130733658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5DB-4CF8-A662-D58EA2823D61}"/>
                </c:ext>
              </c:extLst>
            </c:dLbl>
            <c:dLbl>
              <c:idx val="22"/>
              <c:layout>
                <c:manualLayout>
                  <c:x val="-3.2644694764168522E-2"/>
                  <c:y val="-7.04019714577478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5DB-4CF8-A662-D58EA2823D61}"/>
                </c:ext>
              </c:extLst>
            </c:dLbl>
            <c:dLbl>
              <c:idx val="23"/>
              <c:layout>
                <c:manualLayout>
                  <c:x val="-3.0157275582361878E-2"/>
                  <c:y val="-6.98817631718864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5DB-4CF8-A662-D58EA2823D61}"/>
                </c:ext>
              </c:extLst>
            </c:dLbl>
            <c:dLbl>
              <c:idx val="2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5DB-4CF8-A662-D58EA2823D61}"/>
                </c:ext>
              </c:extLst>
            </c:dLbl>
            <c:dLbl>
              <c:idx val="2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5DB-4CF8-A662-D58EA2823D61}"/>
                </c:ext>
              </c:extLst>
            </c:dLbl>
            <c:dLbl>
              <c:idx val="26"/>
              <c:layout>
                <c:manualLayout>
                  <c:x val="-3.1414497524782883E-2"/>
                  <c:y val="-8.153260585192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D6-4ACB-A434-D3C3E5904A2E}"/>
                </c:ext>
              </c:extLst>
            </c:dLbl>
            <c:spPr>
              <a:noFill/>
              <a:ln>
                <a:noFill/>
              </a:ln>
              <a:effectLst/>
            </c:spPr>
            <c:txPr>
              <a:bodyPr rot="-5400000" vert="horz"/>
              <a:lstStyle/>
              <a:p>
                <a:pPr>
                  <a:defRPr>
                    <a:solidFill>
                      <a:schemeClr val="accent2"/>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Sheet1!$A$2:$A$28</c:f>
              <c:strCache>
                <c:ptCount val="27"/>
                <c:pt idx="0">
                  <c:v>Jun '11</c:v>
                </c:pt>
                <c:pt idx="1">
                  <c:v>Dec '11</c:v>
                </c:pt>
                <c:pt idx="2">
                  <c:v>Jun '12</c:v>
                </c:pt>
                <c:pt idx="3">
                  <c:v>Dec '12</c:v>
                </c:pt>
                <c:pt idx="4">
                  <c:v>Jun '13</c:v>
                </c:pt>
                <c:pt idx="5">
                  <c:v>Dec '13</c:v>
                </c:pt>
                <c:pt idx="6">
                  <c:v>Jun '14</c:v>
                </c:pt>
                <c:pt idx="7">
                  <c:v>Dec '14</c:v>
                </c:pt>
                <c:pt idx="8">
                  <c:v>Jun '15</c:v>
                </c:pt>
                <c:pt idx="9">
                  <c:v>Dec '15</c:v>
                </c:pt>
                <c:pt idx="10">
                  <c:v>Jun '16</c:v>
                </c:pt>
                <c:pt idx="11">
                  <c:v>Dec '16</c:v>
                </c:pt>
                <c:pt idx="12">
                  <c:v>Jun '17</c:v>
                </c:pt>
                <c:pt idx="13">
                  <c:v>Dec '17</c:v>
                </c:pt>
                <c:pt idx="14">
                  <c:v>Jun '18</c:v>
                </c:pt>
                <c:pt idx="15">
                  <c:v>Dec '18</c:v>
                </c:pt>
                <c:pt idx="16">
                  <c:v>Jun '19</c:v>
                </c:pt>
                <c:pt idx="17">
                  <c:v>Dec '19</c:v>
                </c:pt>
                <c:pt idx="18">
                  <c:v>Jun '20</c:v>
                </c:pt>
                <c:pt idx="19">
                  <c:v>Dec '20</c:v>
                </c:pt>
                <c:pt idx="20">
                  <c:v>Jun '21</c:v>
                </c:pt>
                <c:pt idx="21">
                  <c:v>Dec '21</c:v>
                </c:pt>
                <c:pt idx="22">
                  <c:v>Jun '22</c:v>
                </c:pt>
                <c:pt idx="23">
                  <c:v>Dec '22</c:v>
                </c:pt>
                <c:pt idx="24">
                  <c:v>Jun '23</c:v>
                </c:pt>
                <c:pt idx="25">
                  <c:v>Dec '23</c:v>
                </c:pt>
                <c:pt idx="26">
                  <c:v>Jun '24</c:v>
                </c:pt>
              </c:strCache>
            </c:strRef>
          </c:cat>
          <c:val>
            <c:numRef>
              <c:f>Sheet1!$C$2:$C$28</c:f>
              <c:numCache>
                <c:formatCode>_(* #,##0_);_(* \(#,##0\);_(* "-"??_);_(@_)</c:formatCode>
                <c:ptCount val="27"/>
                <c:pt idx="0">
                  <c:v>3475</c:v>
                </c:pt>
                <c:pt idx="1">
                  <c:v>3666</c:v>
                </c:pt>
                <c:pt idx="2">
                  <c:v>3970</c:v>
                </c:pt>
                <c:pt idx="3">
                  <c:v>4211</c:v>
                </c:pt>
                <c:pt idx="4">
                  <c:v>4464</c:v>
                </c:pt>
                <c:pt idx="5">
                  <c:v>4806</c:v>
                </c:pt>
                <c:pt idx="6">
                  <c:v>4910</c:v>
                </c:pt>
                <c:pt idx="7">
                  <c:v>5061</c:v>
                </c:pt>
                <c:pt idx="8">
                  <c:v>5075</c:v>
                </c:pt>
                <c:pt idx="9">
                  <c:v>5096</c:v>
                </c:pt>
                <c:pt idx="10">
                  <c:v>4984</c:v>
                </c:pt>
                <c:pt idx="11">
                  <c:v>4900</c:v>
                </c:pt>
                <c:pt idx="12">
                  <c:v>4786</c:v>
                </c:pt>
                <c:pt idx="13">
                  <c:v>4740</c:v>
                </c:pt>
                <c:pt idx="14">
                  <c:v>4685.0815972222226</c:v>
                </c:pt>
                <c:pt idx="15">
                  <c:v>4582</c:v>
                </c:pt>
                <c:pt idx="16">
                  <c:v>4554.8572936660266</c:v>
                </c:pt>
                <c:pt idx="17">
                  <c:v>4530.1401992106748</c:v>
                </c:pt>
                <c:pt idx="18">
                  <c:v>4644</c:v>
                </c:pt>
                <c:pt idx="19">
                  <c:v>4690.5484951669596</c:v>
                </c:pt>
                <c:pt idx="20">
                  <c:v>4817</c:v>
                </c:pt>
                <c:pt idx="21">
                  <c:v>4926.0091954022992</c:v>
                </c:pt>
                <c:pt idx="22">
                  <c:v>5208.0815105263164</c:v>
                </c:pt>
                <c:pt idx="23">
                  <c:v>5461</c:v>
                </c:pt>
                <c:pt idx="24">
                  <c:v>5782</c:v>
                </c:pt>
                <c:pt idx="25">
                  <c:v>5937.5927264731745</c:v>
                </c:pt>
                <c:pt idx="26">
                  <c:v>6297.9724085600928</c:v>
                </c:pt>
              </c:numCache>
            </c:numRef>
          </c:val>
          <c:smooth val="0"/>
          <c:extLst>
            <c:ext xmlns:c16="http://schemas.microsoft.com/office/drawing/2014/chart" uri="{C3380CC4-5D6E-409C-BE32-E72D297353CC}">
              <c16:uniqueId val="{00000012-C5DB-4CF8-A662-D58EA2823D61}"/>
            </c:ext>
          </c:extLst>
        </c:ser>
        <c:dLbls>
          <c:showLegendKey val="0"/>
          <c:showVal val="0"/>
          <c:showCatName val="0"/>
          <c:showSerName val="0"/>
          <c:showPercent val="0"/>
          <c:showBubbleSize val="0"/>
        </c:dLbls>
        <c:marker val="1"/>
        <c:smooth val="0"/>
        <c:axId val="68356352"/>
        <c:axId val="68390912"/>
      </c:lineChart>
      <c:lineChart>
        <c:grouping val="standard"/>
        <c:varyColors val="0"/>
        <c:ser>
          <c:idx val="0"/>
          <c:order val="0"/>
          <c:tx>
            <c:strRef>
              <c:f>Sheet1!$B$1</c:f>
              <c:strCache>
                <c:ptCount val="1"/>
                <c:pt idx="0">
                  <c:v>Affordability Index</c:v>
                </c:pt>
              </c:strCache>
            </c:strRef>
          </c:tx>
          <c:dLbls>
            <c:dLbl>
              <c:idx val="5"/>
              <c:layout>
                <c:manualLayout>
                  <c:x val="-3.1414497524782918E-2"/>
                  <c:y val="-4.97600661653627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D6-4ACB-A434-D3C3E5904A2E}"/>
                </c:ext>
              </c:extLst>
            </c:dLbl>
            <c:dLbl>
              <c:idx val="8"/>
              <c:layout>
                <c:manualLayout>
                  <c:x val="-3.2644721493146699E-2"/>
                  <c:y val="-6.49503187101612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5DB-4CF8-A662-D58EA2823D61}"/>
                </c:ext>
              </c:extLst>
            </c:dLbl>
            <c:dLbl>
              <c:idx val="9"/>
              <c:layout>
                <c:manualLayout>
                  <c:x val="-2.5700277048702199E-2"/>
                  <c:y val="-6.4950631171103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5DB-4CF8-A662-D58EA2823D61}"/>
                </c:ext>
              </c:extLst>
            </c:dLbl>
            <c:dLbl>
              <c:idx val="10"/>
              <c:layout>
                <c:manualLayout>
                  <c:x val="-2.3385644502770499E-2"/>
                  <c:y val="-6.09820647419073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5DB-4CF8-A662-D58EA2823D61}"/>
                </c:ext>
              </c:extLst>
            </c:dLbl>
            <c:dLbl>
              <c:idx val="11"/>
              <c:layout>
                <c:manualLayout>
                  <c:x val="-2.6404445154184195E-2"/>
                  <c:y val="-5.5099881003620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5DB-4CF8-A662-D58EA2823D61}"/>
                </c:ext>
              </c:extLst>
            </c:dLbl>
            <c:dLbl>
              <c:idx val="12"/>
              <c:layout>
                <c:manualLayout>
                  <c:x val="-3.2644721493146699E-2"/>
                  <c:y val="-7.28868266466692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5DB-4CF8-A662-D58EA2823D61}"/>
                </c:ext>
              </c:extLst>
            </c:dLbl>
            <c:dLbl>
              <c:idx val="13"/>
              <c:layout>
                <c:manualLayout>
                  <c:x val="-3.141449752478296E-2"/>
                  <c:y val="-5.73096690887915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5DB-4CF8-A662-D58EA2823D61}"/>
                </c:ext>
              </c:extLst>
            </c:dLbl>
            <c:dLbl>
              <c:idx val="16"/>
              <c:layout>
                <c:manualLayout>
                  <c:x val="-3.2644721493146699E-2"/>
                  <c:y val="6.60020622422197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5DB-4CF8-A662-D58EA2823D61}"/>
                </c:ext>
              </c:extLst>
            </c:dLbl>
            <c:dLbl>
              <c:idx val="17"/>
              <c:layout>
                <c:manualLayout>
                  <c:x val="-3.1503597151760009E-2"/>
                  <c:y val="5.806550708492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C5DB-4CF8-A662-D58EA2823D61}"/>
                </c:ext>
              </c:extLst>
            </c:dLbl>
            <c:dLbl>
              <c:idx val="18"/>
              <c:layout>
                <c:manualLayout>
                  <c:x val="-3.1268891700549986E-2"/>
                  <c:y val="5.80655070849262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5DB-4CF8-A662-D58EA2823D61}"/>
                </c:ext>
              </c:extLst>
            </c:dLbl>
            <c:dLbl>
              <c:idx val="19"/>
              <c:layout>
                <c:manualLayout>
                  <c:x val="-2.9188808497221778E-2"/>
                  <c:y val="6.99702087078343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C5DB-4CF8-A662-D58EA2823D61}"/>
                </c:ext>
              </c:extLst>
            </c:dLbl>
            <c:dLbl>
              <c:idx val="20"/>
              <c:layout>
                <c:manualLayout>
                  <c:x val="-3.0329906678331874E-2"/>
                  <c:y val="5.8065554305711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C5DB-4CF8-A662-D58EA2823D61}"/>
                </c:ext>
              </c:extLst>
            </c:dLbl>
            <c:dLbl>
              <c:idx val="21"/>
              <c:layout>
                <c:manualLayout>
                  <c:x val="-3.2644721493146692E-2"/>
                  <c:y val="5.0129046369203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C5DB-4CF8-A662-D58EA2823D61}"/>
                </c:ext>
              </c:extLst>
            </c:dLbl>
            <c:dLbl>
              <c:idx val="22"/>
              <c:layout>
                <c:manualLayout>
                  <c:x val="-3.0329906678331874E-2"/>
                  <c:y val="5.40973003374577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C5DB-4CF8-A662-D58EA2823D61}"/>
                </c:ext>
              </c:extLst>
            </c:dLbl>
            <c:dLbl>
              <c:idx val="23"/>
              <c:layout>
                <c:manualLayout>
                  <c:x val="-2.5997062867141606E-2"/>
                  <c:y val="5.23085701243865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C5DB-4CF8-A662-D58EA2823D61}"/>
                </c:ext>
              </c:extLst>
            </c:dLbl>
            <c:dLbl>
              <c:idx val="24"/>
              <c:layout>
                <c:manualLayout>
                  <c:x val="-2.7254331118126768E-2"/>
                  <c:y val="5.84459579208547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C5DB-4CF8-A662-D58EA2823D61}"/>
                </c:ext>
              </c:extLst>
            </c:dLbl>
            <c:dLbl>
              <c:idx val="25"/>
              <c:layout>
                <c:manualLayout>
                  <c:x val="-2.9334414321454748E-2"/>
                  <c:y val="6.27332033656564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C5DB-4CF8-A662-D58EA2823D61}"/>
                </c:ext>
              </c:extLst>
            </c:dLbl>
            <c:dLbl>
              <c:idx val="26"/>
              <c:layout>
                <c:manualLayout>
                  <c:x val="-2.7254331118126616E-2"/>
                  <c:y val="6.15969145335932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58-4A61-9FBA-79F59D0AE6F3}"/>
                </c:ext>
              </c:extLst>
            </c:dLbl>
            <c:spPr>
              <a:noFill/>
              <a:ln>
                <a:noFill/>
              </a:ln>
              <a:effectLst/>
            </c:spPr>
            <c:txPr>
              <a:bodyPr rot="-5400000" vert="horz"/>
              <a:lstStyle/>
              <a:p>
                <a:pPr>
                  <a:defRPr>
                    <a:solidFill>
                      <a:schemeClr val="accent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Sheet1!$A$2:$A$28</c:f>
              <c:strCache>
                <c:ptCount val="27"/>
                <c:pt idx="0">
                  <c:v>Jun '11</c:v>
                </c:pt>
                <c:pt idx="1">
                  <c:v>Dec '11</c:v>
                </c:pt>
                <c:pt idx="2">
                  <c:v>Jun '12</c:v>
                </c:pt>
                <c:pt idx="3">
                  <c:v>Dec '12</c:v>
                </c:pt>
                <c:pt idx="4">
                  <c:v>Jun '13</c:v>
                </c:pt>
                <c:pt idx="5">
                  <c:v>Dec '13</c:v>
                </c:pt>
                <c:pt idx="6">
                  <c:v>Jun '14</c:v>
                </c:pt>
                <c:pt idx="7">
                  <c:v>Dec '14</c:v>
                </c:pt>
                <c:pt idx="8">
                  <c:v>Jun '15</c:v>
                </c:pt>
                <c:pt idx="9">
                  <c:v>Dec '15</c:v>
                </c:pt>
                <c:pt idx="10">
                  <c:v>Jun '16</c:v>
                </c:pt>
                <c:pt idx="11">
                  <c:v>Dec '16</c:v>
                </c:pt>
                <c:pt idx="12">
                  <c:v>Jun '17</c:v>
                </c:pt>
                <c:pt idx="13">
                  <c:v>Dec '17</c:v>
                </c:pt>
                <c:pt idx="14">
                  <c:v>Jun '18</c:v>
                </c:pt>
                <c:pt idx="15">
                  <c:v>Dec '18</c:v>
                </c:pt>
                <c:pt idx="16">
                  <c:v>Jun '19</c:v>
                </c:pt>
                <c:pt idx="17">
                  <c:v>Dec '19</c:v>
                </c:pt>
                <c:pt idx="18">
                  <c:v>Jun '20</c:v>
                </c:pt>
                <c:pt idx="19">
                  <c:v>Dec '20</c:v>
                </c:pt>
                <c:pt idx="20">
                  <c:v>Jun '21</c:v>
                </c:pt>
                <c:pt idx="21">
                  <c:v>Dec '21</c:v>
                </c:pt>
                <c:pt idx="22">
                  <c:v>Jun '22</c:v>
                </c:pt>
                <c:pt idx="23">
                  <c:v>Dec '22</c:v>
                </c:pt>
                <c:pt idx="24">
                  <c:v>Jun '23</c:v>
                </c:pt>
                <c:pt idx="25">
                  <c:v>Dec '23</c:v>
                </c:pt>
                <c:pt idx="26">
                  <c:v>Jun '24</c:v>
                </c:pt>
              </c:strCache>
            </c:strRef>
          </c:cat>
          <c:val>
            <c:numRef>
              <c:f>Sheet1!$B$2:$B$28</c:f>
              <c:numCache>
                <c:formatCode>0.00</c:formatCode>
                <c:ptCount val="27"/>
                <c:pt idx="0">
                  <c:v>4.8284288682240541</c:v>
                </c:pt>
                <c:pt idx="1">
                  <c:v>4.8885017000812994</c:v>
                </c:pt>
                <c:pt idx="2">
                  <c:v>5.0188439860414062</c:v>
                </c:pt>
                <c:pt idx="3">
                  <c:v>5.0613371021442815</c:v>
                </c:pt>
                <c:pt idx="4">
                  <c:v>5.0929529997817022</c:v>
                </c:pt>
                <c:pt idx="5">
                  <c:v>5.3007916812524734</c:v>
                </c:pt>
                <c:pt idx="6">
                  <c:v>5.2623639916445679</c:v>
                </c:pt>
                <c:pt idx="7">
                  <c:v>5.2744072736945204</c:v>
                </c:pt>
                <c:pt idx="8">
                  <c:v>5.1279790691626328</c:v>
                </c:pt>
                <c:pt idx="9">
                  <c:v>4.9972809519575883</c:v>
                </c:pt>
                <c:pt idx="10">
                  <c:v>4.7469411435170104</c:v>
                </c:pt>
                <c:pt idx="11">
                  <c:v>4.7003087093389855</c:v>
                </c:pt>
                <c:pt idx="12">
                  <c:v>4.5093356137375515</c:v>
                </c:pt>
                <c:pt idx="13">
                  <c:v>4.371996805234879</c:v>
                </c:pt>
                <c:pt idx="14">
                  <c:v>4.2474367472892105</c:v>
                </c:pt>
                <c:pt idx="15">
                  <c:v>4.015839377805416</c:v>
                </c:pt>
                <c:pt idx="16">
                  <c:v>3.913774976290052</c:v>
                </c:pt>
                <c:pt idx="17">
                  <c:v>3.71</c:v>
                </c:pt>
                <c:pt idx="18">
                  <c:v>3.79</c:v>
                </c:pt>
                <c:pt idx="19">
                  <c:v>3.6751509190987317</c:v>
                </c:pt>
                <c:pt idx="20">
                  <c:v>3.64</c:v>
                </c:pt>
                <c:pt idx="21">
                  <c:v>3.560687099234956</c:v>
                </c:pt>
                <c:pt idx="22">
                  <c:v>3.61</c:v>
                </c:pt>
                <c:pt idx="23" formatCode="General">
                  <c:v>3.71</c:v>
                </c:pt>
                <c:pt idx="24" formatCode="General">
                  <c:v>3.84</c:v>
                </c:pt>
                <c:pt idx="25" formatCode="General">
                  <c:v>3.81</c:v>
                </c:pt>
                <c:pt idx="26">
                  <c:v>3.9800787654401941</c:v>
                </c:pt>
              </c:numCache>
            </c:numRef>
          </c:val>
          <c:smooth val="0"/>
          <c:extLst>
            <c:ext xmlns:c16="http://schemas.microsoft.com/office/drawing/2014/chart" uri="{C3380CC4-5D6E-409C-BE32-E72D297353CC}">
              <c16:uniqueId val="{00000025-C5DB-4CF8-A662-D58EA2823D61}"/>
            </c:ext>
          </c:extLst>
        </c:ser>
        <c:dLbls>
          <c:showLegendKey val="0"/>
          <c:showVal val="0"/>
          <c:showCatName val="0"/>
          <c:showSerName val="0"/>
          <c:showPercent val="0"/>
          <c:showBubbleSize val="0"/>
        </c:dLbls>
        <c:marker val="1"/>
        <c:smooth val="0"/>
        <c:axId val="68393984"/>
        <c:axId val="68392448"/>
      </c:lineChart>
      <c:catAx>
        <c:axId val="68356352"/>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68390912"/>
        <c:crosses val="autoZero"/>
        <c:auto val="1"/>
        <c:lblAlgn val="ctr"/>
        <c:lblOffset val="100"/>
        <c:noMultiLvlLbl val="0"/>
      </c:catAx>
      <c:valAx>
        <c:axId val="68390912"/>
        <c:scaling>
          <c:orientation val="minMax"/>
          <c:max val="7000"/>
          <c:min val="3000"/>
        </c:scaling>
        <c:delete val="0"/>
        <c:axPos val="l"/>
        <c:numFmt formatCode="_(* #,##0_);_(* \(#,##0\);_(* &quot;-&quot;??_);_(@_)" sourceLinked="1"/>
        <c:majorTickMark val="out"/>
        <c:minorTickMark val="none"/>
        <c:tickLblPos val="nextTo"/>
        <c:crossAx val="68356352"/>
        <c:crosses val="autoZero"/>
        <c:crossBetween val="between"/>
      </c:valAx>
      <c:valAx>
        <c:axId val="68392448"/>
        <c:scaling>
          <c:orientation val="minMax"/>
          <c:min val="3"/>
        </c:scaling>
        <c:delete val="0"/>
        <c:axPos val="r"/>
        <c:numFmt formatCode="0.00" sourceLinked="1"/>
        <c:majorTickMark val="out"/>
        <c:minorTickMark val="none"/>
        <c:tickLblPos val="nextTo"/>
        <c:crossAx val="68393984"/>
        <c:crosses val="max"/>
        <c:crossBetween val="between"/>
      </c:valAx>
      <c:catAx>
        <c:axId val="68393984"/>
        <c:scaling>
          <c:orientation val="minMax"/>
        </c:scaling>
        <c:delete val="1"/>
        <c:axPos val="b"/>
        <c:numFmt formatCode="General" sourceLinked="1"/>
        <c:majorTickMark val="out"/>
        <c:minorTickMark val="none"/>
        <c:tickLblPos val="nextTo"/>
        <c:crossAx val="68392448"/>
        <c:crosses val="autoZero"/>
        <c:auto val="1"/>
        <c:lblAlgn val="ctr"/>
        <c:lblOffset val="100"/>
        <c:noMultiLvlLbl val="0"/>
      </c:catAx>
    </c:plotArea>
    <c:legend>
      <c:legendPos val="b"/>
      <c:overlay val="0"/>
    </c:legend>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Budget</c:v>
                </c:pt>
              </c:strCache>
            </c:strRef>
          </c:tx>
          <c:marker>
            <c:symbol val="square"/>
            <c:size val="5"/>
          </c:marker>
          <c:dLbls>
            <c:dLbl>
              <c:idx val="4"/>
              <c:layout>
                <c:manualLayout>
                  <c:x val="-2.9193528406999202E-2"/>
                  <c:y val="-5.5733454685882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15-49D2-B379-1E9328732DBF}"/>
                </c:ext>
              </c:extLst>
            </c:dLbl>
            <c:dLbl>
              <c:idx val="5"/>
              <c:layout>
                <c:manualLayout>
                  <c:x val="-4.3298311767873916E-2"/>
                  <c:y val="-7.1968166237976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15-49D2-B379-1E9328732DBF}"/>
                </c:ext>
              </c:extLst>
            </c:dLbl>
            <c:dLbl>
              <c:idx val="6"/>
              <c:layout>
                <c:manualLayout>
                  <c:x val="-1.2626601308820653E-2"/>
                  <c:y val="-4.4739116316556147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15-49D2-B379-1E9328732DBF}"/>
                </c:ext>
              </c:extLst>
            </c:dLbl>
            <c:dLbl>
              <c:idx val="7"/>
              <c:layout>
                <c:manualLayout>
                  <c:x val="-8.5370399142803664E-3"/>
                  <c:y val="-1.79032061315268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15-49D2-B379-1E9328732DBF}"/>
                </c:ext>
              </c:extLst>
            </c:dLbl>
            <c:dLbl>
              <c:idx val="8"/>
              <c:layout>
                <c:manualLayout>
                  <c:x val="-6.6071927752310257E-3"/>
                  <c:y val="-1.7969862834162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15-49D2-B379-1E9328732DBF}"/>
                </c:ext>
              </c:extLst>
            </c:dLbl>
            <c:dLbl>
              <c:idx val="9"/>
              <c:layout>
                <c:manualLayout>
                  <c:x val="-1.8488794669897033E-3"/>
                  <c:y val="-4.6759263415904257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9D15-49D2-B379-1E9328732DBF}"/>
                </c:ext>
              </c:extLst>
            </c:dLbl>
            <c:spPr>
              <a:noFill/>
              <a:ln>
                <a:noFill/>
              </a:ln>
              <a:effectLst/>
            </c:spPr>
            <c:txPr>
              <a:bodyPr/>
              <a:lstStyle/>
              <a:p>
                <a:pPr>
                  <a:defRPr sz="800">
                    <a:solidFill>
                      <a:srgbClr val="0070C0"/>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Jul '14 – Jun '15</c:v>
                </c:pt>
                <c:pt idx="1">
                  <c:v>Jul '15 – Jun '16</c:v>
                </c:pt>
                <c:pt idx="2">
                  <c:v>Jul '16 – Jun '17</c:v>
                </c:pt>
                <c:pt idx="3">
                  <c:v>Jul '17 – Jun '18</c:v>
                </c:pt>
                <c:pt idx="4">
                  <c:v>Jul '18 – Jun '19</c:v>
                </c:pt>
                <c:pt idx="5">
                  <c:v>Jul '19 – Jun '20</c:v>
                </c:pt>
                <c:pt idx="6">
                  <c:v>Jul '20 – Jun '21</c:v>
                </c:pt>
                <c:pt idx="7">
                  <c:v>Jul '21 – Jun '22</c:v>
                </c:pt>
                <c:pt idx="8">
                  <c:v>Jul '22 – Jun '23</c:v>
                </c:pt>
                <c:pt idx="9">
                  <c:v>Jul '23 – Jun '24</c:v>
                </c:pt>
              </c:strCache>
            </c:strRef>
          </c:cat>
          <c:val>
            <c:numRef>
              <c:f>Sheet1!$B$2:$B$11</c:f>
              <c:numCache>
                <c:formatCode>General</c:formatCode>
                <c:ptCount val="10"/>
                <c:pt idx="0">
                  <c:v>51653</c:v>
                </c:pt>
                <c:pt idx="1">
                  <c:v>49141</c:v>
                </c:pt>
                <c:pt idx="2">
                  <c:v>41451</c:v>
                </c:pt>
                <c:pt idx="3">
                  <c:v>27659</c:v>
                </c:pt>
                <c:pt idx="4">
                  <c:v>34740</c:v>
                </c:pt>
                <c:pt idx="5">
                  <c:v>23390</c:v>
                </c:pt>
                <c:pt idx="6">
                  <c:v>15469</c:v>
                </c:pt>
                <c:pt idx="7">
                  <c:v>23862</c:v>
                </c:pt>
                <c:pt idx="8">
                  <c:v>19500</c:v>
                </c:pt>
                <c:pt idx="9">
                  <c:v>22664</c:v>
                </c:pt>
              </c:numCache>
            </c:numRef>
          </c:val>
          <c:smooth val="0"/>
          <c:extLst>
            <c:ext xmlns:c16="http://schemas.microsoft.com/office/drawing/2014/chart" uri="{C3380CC4-5D6E-409C-BE32-E72D297353CC}">
              <c16:uniqueId val="{00000005-9D15-49D2-B379-1E9328732DBF}"/>
            </c:ext>
          </c:extLst>
        </c:ser>
        <c:ser>
          <c:idx val="1"/>
          <c:order val="1"/>
          <c:tx>
            <c:strRef>
              <c:f>Sheet1!$C$1</c:f>
              <c:strCache>
                <c:ptCount val="1"/>
                <c:pt idx="0">
                  <c:v>Value</c:v>
                </c:pt>
              </c:strCache>
            </c:strRef>
          </c:tx>
          <c:marker>
            <c:symbol val="square"/>
            <c:size val="5"/>
          </c:marker>
          <c:dLbls>
            <c:dLbl>
              <c:idx val="0"/>
              <c:layout>
                <c:manualLayout>
                  <c:x val="-4.6920096100329579E-2"/>
                  <c:y val="-4.65232313379662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15-49D2-B379-1E9328732DBF}"/>
                </c:ext>
              </c:extLst>
            </c:dLbl>
            <c:dLbl>
              <c:idx val="1"/>
              <c:layout>
                <c:manualLayout>
                  <c:x val="-4.6920096100329579E-2"/>
                  <c:y val="-4.19181196640081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15-49D2-B379-1E9328732DBF}"/>
                </c:ext>
              </c:extLst>
            </c:dLbl>
            <c:dLbl>
              <c:idx val="3"/>
              <c:layout>
                <c:manualLayout>
                  <c:x val="-4.7123532890983436E-2"/>
                  <c:y val="-3.71828319986365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15-49D2-B379-1E9328732DBF}"/>
                </c:ext>
              </c:extLst>
            </c:dLbl>
            <c:dLbl>
              <c:idx val="4"/>
              <c:layout>
                <c:manualLayout>
                  <c:x val="-6.4806682818493916E-2"/>
                  <c:y val="-2.8014616758994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D15-49D2-B379-1E9328732DBF}"/>
                </c:ext>
              </c:extLst>
            </c:dLbl>
            <c:dLbl>
              <c:idx val="5"/>
              <c:layout>
                <c:manualLayout>
                  <c:x val="-2.5631098997240729E-2"/>
                  <c:y val="-5.0455112723224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D15-49D2-B379-1E9328732DBF}"/>
                </c:ext>
              </c:extLst>
            </c:dLbl>
            <c:dLbl>
              <c:idx val="6"/>
              <c:layout>
                <c:manualLayout>
                  <c:x val="-8.5370399142802172E-3"/>
                  <c:y val="-2.66311136157074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D15-49D2-B379-1E9328732DBF}"/>
                </c:ext>
              </c:extLst>
            </c:dLbl>
            <c:dLbl>
              <c:idx val="7"/>
              <c:layout>
                <c:manualLayout>
                  <c:x val="-8.5370399142803664E-3"/>
                  <c:y val="-6.15427435524301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D15-49D2-B379-1E9328732DBF}"/>
                </c:ext>
              </c:extLst>
            </c:dLbl>
            <c:dLbl>
              <c:idx val="8"/>
              <c:layout>
                <c:manualLayout>
                  <c:x val="-6.6071927752310257E-3"/>
                  <c:y val="-5.73916762375793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D15-49D2-B379-1E9328732DBF}"/>
                </c:ext>
              </c:extLst>
            </c:dLbl>
            <c:dLbl>
              <c:idx val="9"/>
              <c:layout>
                <c:manualLayout>
                  <c:x val="-1.8488794669897033E-3"/>
                  <c:y val="-4.15166234209321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9D15-49D2-B379-1E9328732DBF}"/>
                </c:ext>
              </c:extLst>
            </c:dLbl>
            <c:spPr>
              <a:noFill/>
              <a:ln>
                <a:noFill/>
              </a:ln>
              <a:effectLst/>
            </c:spPr>
            <c:txPr>
              <a:bodyPr/>
              <a:lstStyle/>
              <a:p>
                <a:pPr>
                  <a:defRPr sz="800">
                    <a:solidFill>
                      <a:schemeClr val="accent2">
                        <a:lumMod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Jul '14 – Jun '15</c:v>
                </c:pt>
                <c:pt idx="1">
                  <c:v>Jul '15 – Jun '16</c:v>
                </c:pt>
                <c:pt idx="2">
                  <c:v>Jul '16 – Jun '17</c:v>
                </c:pt>
                <c:pt idx="3">
                  <c:v>Jul '17 – Jun '18</c:v>
                </c:pt>
                <c:pt idx="4">
                  <c:v>Jul '18 – Jun '19</c:v>
                </c:pt>
                <c:pt idx="5">
                  <c:v>Jul '19 – Jun '20</c:v>
                </c:pt>
                <c:pt idx="6">
                  <c:v>Jul '20 – Jun '21</c:v>
                </c:pt>
                <c:pt idx="7">
                  <c:v>Jul '21 – Jun '22</c:v>
                </c:pt>
                <c:pt idx="8">
                  <c:v>Jul '22 – Jun '23</c:v>
                </c:pt>
                <c:pt idx="9">
                  <c:v>Jul '23 – Jun '24</c:v>
                </c:pt>
              </c:strCache>
            </c:strRef>
          </c:cat>
          <c:val>
            <c:numRef>
              <c:f>Sheet1!$C$2:$C$11</c:f>
              <c:numCache>
                <c:formatCode>General</c:formatCode>
                <c:ptCount val="10"/>
                <c:pt idx="0">
                  <c:v>26809</c:v>
                </c:pt>
                <c:pt idx="1">
                  <c:v>23608</c:v>
                </c:pt>
                <c:pt idx="2">
                  <c:v>19191</c:v>
                </c:pt>
                <c:pt idx="3">
                  <c:v>10392</c:v>
                </c:pt>
                <c:pt idx="4">
                  <c:v>20524</c:v>
                </c:pt>
                <c:pt idx="5">
                  <c:v>20544</c:v>
                </c:pt>
                <c:pt idx="6">
                  <c:v>16347</c:v>
                </c:pt>
                <c:pt idx="7">
                  <c:v>32319</c:v>
                </c:pt>
                <c:pt idx="8">
                  <c:v>26264</c:v>
                </c:pt>
                <c:pt idx="9">
                  <c:v>27640</c:v>
                </c:pt>
              </c:numCache>
            </c:numRef>
          </c:val>
          <c:smooth val="0"/>
          <c:extLst>
            <c:ext xmlns:c16="http://schemas.microsoft.com/office/drawing/2014/chart" uri="{C3380CC4-5D6E-409C-BE32-E72D297353CC}">
              <c16:uniqueId val="{0000000E-9D15-49D2-B379-1E9328732DBF}"/>
            </c:ext>
          </c:extLst>
        </c:ser>
        <c:ser>
          <c:idx val="2"/>
          <c:order val="2"/>
          <c:tx>
            <c:strRef>
              <c:f>Sheet1!$D$1</c:f>
              <c:strCache>
                <c:ptCount val="1"/>
                <c:pt idx="0">
                  <c:v>Premium</c:v>
                </c:pt>
              </c:strCache>
            </c:strRef>
          </c:tx>
          <c:marker>
            <c:symbol val="square"/>
            <c:size val="5"/>
          </c:marker>
          <c:dLbls>
            <c:dLbl>
              <c:idx val="0"/>
              <c:layout>
                <c:manualLayout>
                  <c:x val="-7.358988622485986E-2"/>
                  <c:y val="-1.0578636212912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D15-49D2-B379-1E9328732DBF}"/>
                </c:ext>
              </c:extLst>
            </c:dLbl>
            <c:dLbl>
              <c:idx val="1"/>
              <c:layout>
                <c:manualLayout>
                  <c:x val="-3.5033001774401509E-2"/>
                  <c:y val="2.1987776510666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D15-49D2-B379-1E9328732DBF}"/>
                </c:ext>
              </c:extLst>
            </c:dLbl>
            <c:dLbl>
              <c:idx val="2"/>
              <c:layout>
                <c:manualLayout>
                  <c:x val="-3.785904165825426E-2"/>
                  <c:y val="-6.0406719399527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D15-49D2-B379-1E9328732DBF}"/>
                </c:ext>
              </c:extLst>
            </c:dLbl>
            <c:dLbl>
              <c:idx val="3"/>
              <c:layout>
                <c:manualLayout>
                  <c:x val="0"/>
                  <c:y val="-4.60511167395817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D15-49D2-B379-1E9328732DBF}"/>
                </c:ext>
              </c:extLst>
            </c:dLbl>
            <c:dLbl>
              <c:idx val="4"/>
              <c:layout>
                <c:manualLayout>
                  <c:x val="-1.1079104808331649E-2"/>
                  <c:y val="-2.302555836979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D15-49D2-B379-1E9328732DBF}"/>
                </c:ext>
              </c:extLst>
            </c:dLbl>
            <c:dLbl>
              <c:idx val="5"/>
              <c:layout>
                <c:manualLayout>
                  <c:x val="-1.2268684183621306E-2"/>
                  <c:y val="-4.76530855372894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D15-49D2-B379-1E9328732DBF}"/>
                </c:ext>
              </c:extLst>
            </c:dLbl>
            <c:dLbl>
              <c:idx val="6"/>
              <c:layout>
                <c:manualLayout>
                  <c:x val="-4.0895613945404356E-2"/>
                  <c:y val="-4.80034911629937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D15-49D2-B379-1E9328732DBF}"/>
                </c:ext>
              </c:extLst>
            </c:dLbl>
            <c:dLbl>
              <c:idx val="7"/>
              <c:layout>
                <c:manualLayout>
                  <c:x val="-1.4704556161249075E-2"/>
                  <c:y val="-3.5428581689546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D15-49D2-B379-1E9328732DBF}"/>
                </c:ext>
              </c:extLst>
            </c:dLbl>
            <c:dLbl>
              <c:idx val="8"/>
              <c:layout>
                <c:manualLayout>
                  <c:x val="-7.0667392719969101E-3"/>
                  <c:y val="-3.7055469905946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D15-49D2-B379-1E9328732DBF}"/>
                </c:ext>
              </c:extLst>
            </c:dLbl>
            <c:dLbl>
              <c:idx val="9"/>
              <c:layout>
                <c:manualLayout>
                  <c:x val="0"/>
                  <c:y val="-2.73660205245154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9D15-49D2-B379-1E9328732DBF}"/>
                </c:ext>
              </c:extLst>
            </c:dLbl>
            <c:spPr>
              <a:noFill/>
              <a:ln>
                <a:noFill/>
              </a:ln>
              <a:effectLst/>
            </c:spPr>
            <c:txPr>
              <a:bodyPr/>
              <a:lstStyle/>
              <a:p>
                <a:pPr>
                  <a:defRPr sz="800">
                    <a:solidFill>
                      <a:schemeClr val="accent3">
                        <a:lumMod val="50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Jul '14 – Jun '15</c:v>
                </c:pt>
                <c:pt idx="1">
                  <c:v>Jul '15 – Jun '16</c:v>
                </c:pt>
                <c:pt idx="2">
                  <c:v>Jul '16 – Jun '17</c:v>
                </c:pt>
                <c:pt idx="3">
                  <c:v>Jul '17 – Jun '18</c:v>
                </c:pt>
                <c:pt idx="4">
                  <c:v>Jul '18 – Jun '19</c:v>
                </c:pt>
                <c:pt idx="5">
                  <c:v>Jul '19 – Jun '20</c:v>
                </c:pt>
                <c:pt idx="6">
                  <c:v>Jul '20 – Jun '21</c:v>
                </c:pt>
                <c:pt idx="7">
                  <c:v>Jul '21 – Jun '22</c:v>
                </c:pt>
                <c:pt idx="8">
                  <c:v>Jul '22 – Jun '23</c:v>
                </c:pt>
                <c:pt idx="9">
                  <c:v>Jul '23 – Jun '24</c:v>
                </c:pt>
              </c:strCache>
            </c:strRef>
          </c:cat>
          <c:val>
            <c:numRef>
              <c:f>Sheet1!$D$2:$D$11</c:f>
              <c:numCache>
                <c:formatCode>General</c:formatCode>
                <c:ptCount val="10"/>
                <c:pt idx="0">
                  <c:v>19889</c:v>
                </c:pt>
                <c:pt idx="1">
                  <c:v>17822</c:v>
                </c:pt>
                <c:pt idx="2">
                  <c:v>13599</c:v>
                </c:pt>
                <c:pt idx="3">
                  <c:v>9657</c:v>
                </c:pt>
                <c:pt idx="4">
                  <c:v>16088</c:v>
                </c:pt>
                <c:pt idx="5">
                  <c:v>13199</c:v>
                </c:pt>
                <c:pt idx="6">
                  <c:v>21634</c:v>
                </c:pt>
                <c:pt idx="7">
                  <c:v>30815</c:v>
                </c:pt>
                <c:pt idx="8">
                  <c:v>23880</c:v>
                </c:pt>
                <c:pt idx="9">
                  <c:v>24192</c:v>
                </c:pt>
              </c:numCache>
            </c:numRef>
          </c:val>
          <c:smooth val="0"/>
          <c:extLst>
            <c:ext xmlns:c16="http://schemas.microsoft.com/office/drawing/2014/chart" uri="{C3380CC4-5D6E-409C-BE32-E72D297353CC}">
              <c16:uniqueId val="{00000018-9D15-49D2-B379-1E9328732DBF}"/>
            </c:ext>
          </c:extLst>
        </c:ser>
        <c:ser>
          <c:idx val="3"/>
          <c:order val="3"/>
          <c:tx>
            <c:strRef>
              <c:f>Sheet1!$E$1</c:f>
              <c:strCache>
                <c:ptCount val="1"/>
                <c:pt idx="0">
                  <c:v>Premium Plus</c:v>
                </c:pt>
              </c:strCache>
            </c:strRef>
          </c:tx>
          <c:marker>
            <c:symbol val="square"/>
            <c:size val="5"/>
          </c:marker>
          <c:dLbls>
            <c:dLbl>
              <c:idx val="0"/>
              <c:layout>
                <c:manualLayout>
                  <c:x val="-6.1428110260371427E-2"/>
                  <c:y val="-2.55411560353995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D15-49D2-B379-1E9328732DBF}"/>
                </c:ext>
              </c:extLst>
            </c:dLbl>
            <c:dLbl>
              <c:idx val="1"/>
              <c:layout>
                <c:manualLayout>
                  <c:x val="-8.5178600403733082E-2"/>
                  <c:y val="-2.29058979877113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D15-49D2-B379-1E9328732DBF}"/>
                </c:ext>
              </c:extLst>
            </c:dLbl>
            <c:dLbl>
              <c:idx val="2"/>
              <c:layout>
                <c:manualLayout>
                  <c:x val="-7.4585405940144914E-2"/>
                  <c:y val="-1.46195978323341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D15-49D2-B379-1E9328732DBF}"/>
                </c:ext>
              </c:extLst>
            </c:dLbl>
            <c:dLbl>
              <c:idx val="3"/>
              <c:layout>
                <c:manualLayout>
                  <c:x val="-5.3944074074720356E-2"/>
                  <c:y val="2.3483168679438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D15-49D2-B379-1E9328732DBF}"/>
                </c:ext>
              </c:extLst>
            </c:dLbl>
            <c:dLbl>
              <c:idx val="4"/>
              <c:layout>
                <c:manualLayout>
                  <c:x val="-1.7430225883864506E-2"/>
                  <c:y val="1.31021697784176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D15-49D2-B379-1E9328732DBF}"/>
                </c:ext>
              </c:extLst>
            </c:dLbl>
            <c:dLbl>
              <c:idx val="5"/>
              <c:layout>
                <c:manualLayout>
                  <c:x val="-8.5370399142802172E-3"/>
                  <c:y val="-4.8853793204369823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D15-49D2-B379-1E9328732DBF}"/>
                </c:ext>
              </c:extLst>
            </c:dLbl>
            <c:dLbl>
              <c:idx val="6"/>
              <c:layout>
                <c:manualLayout>
                  <c:x val="6.870463142827932E-3"/>
                  <c:y val="-4.811344905255815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D15-49D2-B379-1E9328732DBF}"/>
                </c:ext>
              </c:extLst>
            </c:dLbl>
            <c:dLbl>
              <c:idx val="7"/>
              <c:layout>
                <c:manualLayout>
                  <c:x val="-2.289459354211151E-2"/>
                  <c:y val="2.58014561583218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D15-49D2-B379-1E9328732DBF}"/>
                </c:ext>
              </c:extLst>
            </c:dLbl>
            <c:dLbl>
              <c:idx val="8"/>
              <c:layout>
                <c:manualLayout>
                  <c:x val="-4.7242412006191538E-3"/>
                  <c:y val="1.7614092423167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D15-49D2-B379-1E9328732DBF}"/>
                </c:ext>
              </c:extLst>
            </c:dLbl>
            <c:dLbl>
              <c:idx val="9"/>
              <c:layout>
                <c:manualLayout>
                  <c:x val="-1.8488794669897033E-3"/>
                  <c:y val="1.77764210488512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9D15-49D2-B379-1E9328732DBF}"/>
                </c:ext>
              </c:extLst>
            </c:dLbl>
            <c:spPr>
              <a:noFill/>
              <a:ln>
                <a:noFill/>
              </a:ln>
              <a:effectLst/>
            </c:spPr>
            <c:txPr>
              <a:bodyPr wrap="square" lIns="38100" tIns="19050" rIns="38100" bIns="19050" anchor="ctr">
                <a:spAutoFit/>
              </a:bodyPr>
              <a:lstStyle/>
              <a:p>
                <a:pPr>
                  <a:defRPr sz="800">
                    <a:solidFill>
                      <a:schemeClr val="accent4">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Jul '14 – Jun '15</c:v>
                </c:pt>
                <c:pt idx="1">
                  <c:v>Jul '15 – Jun '16</c:v>
                </c:pt>
                <c:pt idx="2">
                  <c:v>Jul '16 – Jun '17</c:v>
                </c:pt>
                <c:pt idx="3">
                  <c:v>Jul '17 – Jun '18</c:v>
                </c:pt>
                <c:pt idx="4">
                  <c:v>Jul '18 – Jun '19</c:v>
                </c:pt>
                <c:pt idx="5">
                  <c:v>Jul '19 – Jun '20</c:v>
                </c:pt>
                <c:pt idx="6">
                  <c:v>Jul '20 – Jun '21</c:v>
                </c:pt>
                <c:pt idx="7">
                  <c:v>Jul '21 – Jun '22</c:v>
                </c:pt>
                <c:pt idx="8">
                  <c:v>Jul '22 – Jun '23</c:v>
                </c:pt>
                <c:pt idx="9">
                  <c:v>Jul '23 – Jun '24</c:v>
                </c:pt>
              </c:strCache>
            </c:strRef>
          </c:cat>
          <c:val>
            <c:numRef>
              <c:f>Sheet1!$E$2:$E$11</c:f>
              <c:numCache>
                <c:formatCode>General</c:formatCode>
                <c:ptCount val="10"/>
                <c:pt idx="0">
                  <c:v>7831</c:v>
                </c:pt>
                <c:pt idx="1">
                  <c:v>7929</c:v>
                </c:pt>
                <c:pt idx="2">
                  <c:v>4925</c:v>
                </c:pt>
                <c:pt idx="3">
                  <c:v>5964</c:v>
                </c:pt>
                <c:pt idx="4">
                  <c:v>13517</c:v>
                </c:pt>
                <c:pt idx="5">
                  <c:v>11565</c:v>
                </c:pt>
                <c:pt idx="6">
                  <c:v>8509</c:v>
                </c:pt>
                <c:pt idx="7">
                  <c:v>20740</c:v>
                </c:pt>
                <c:pt idx="8">
                  <c:v>16489</c:v>
                </c:pt>
                <c:pt idx="9">
                  <c:v>17501</c:v>
                </c:pt>
              </c:numCache>
            </c:numRef>
          </c:val>
          <c:smooth val="0"/>
          <c:extLst>
            <c:ext xmlns:c16="http://schemas.microsoft.com/office/drawing/2014/chart" uri="{C3380CC4-5D6E-409C-BE32-E72D297353CC}">
              <c16:uniqueId val="{00000022-9D15-49D2-B379-1E9328732DBF}"/>
            </c:ext>
          </c:extLst>
        </c:ser>
        <c:ser>
          <c:idx val="4"/>
          <c:order val="4"/>
          <c:tx>
            <c:strRef>
              <c:f>Sheet1!$F$1</c:f>
              <c:strCache>
                <c:ptCount val="1"/>
                <c:pt idx="0">
                  <c:v>Luxury</c:v>
                </c:pt>
              </c:strCache>
            </c:strRef>
          </c:tx>
          <c:spPr>
            <a:ln>
              <a:solidFill>
                <a:srgbClr val="7030A0"/>
              </a:solidFill>
            </a:ln>
          </c:spPr>
          <c:marker>
            <c:symbol val="square"/>
            <c:size val="5"/>
            <c:spPr>
              <a:solidFill>
                <a:srgbClr val="7030A0"/>
              </a:solidFill>
              <a:ln>
                <a:solidFill>
                  <a:srgbClr val="7030A0"/>
                </a:solidFill>
              </a:ln>
            </c:spPr>
          </c:marker>
          <c:dLbls>
            <c:dLbl>
              <c:idx val="0"/>
              <c:layout>
                <c:manualLayout>
                  <c:x val="-6.7371963119994618E-2"/>
                  <c:y val="-6.6978514800823598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D15-49D2-B379-1E9328732DBF}"/>
                </c:ext>
              </c:extLst>
            </c:dLbl>
            <c:dLbl>
              <c:idx val="1"/>
              <c:layout>
                <c:manualLayout>
                  <c:x val="-1.3479436463655899E-2"/>
                  <c:y val="1.703411106896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9D15-49D2-B379-1E9328732DBF}"/>
                </c:ext>
              </c:extLst>
            </c:dLbl>
            <c:dLbl>
              <c:idx val="2"/>
              <c:layout>
                <c:manualLayout>
                  <c:x val="4.5954730952227248E-3"/>
                  <c:y val="-1.01348717548919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9D15-49D2-B379-1E9328732DBF}"/>
                </c:ext>
              </c:extLst>
            </c:dLbl>
            <c:dLbl>
              <c:idx val="3"/>
              <c:layout>
                <c:manualLayout>
                  <c:x val="6.8690449811655214E-4"/>
                  <c:y val="-2.39520198128583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9D15-49D2-B379-1E9328732DBF}"/>
                </c:ext>
              </c:extLst>
            </c:dLbl>
            <c:dLbl>
              <c:idx val="4"/>
              <c:layout>
                <c:manualLayout>
                  <c:x val="-1.028140926213162E-2"/>
                  <c:y val="9.682337946301413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9D15-49D2-B379-1E9328732DBF}"/>
                </c:ext>
              </c:extLst>
            </c:dLbl>
            <c:dLbl>
              <c:idx val="5"/>
              <c:layout>
                <c:manualLayout>
                  <c:x val="-1.3577343829874395E-2"/>
                  <c:y val="4.8853793204361084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9D15-49D2-B379-1E9328732DBF}"/>
                </c:ext>
              </c:extLst>
            </c:dLbl>
            <c:dLbl>
              <c:idx val="6"/>
              <c:layout>
                <c:manualLayout>
                  <c:x val="-5.3982210407933747E-3"/>
                  <c:y val="4.4739116316556147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9D15-49D2-B379-1E9328732DBF}"/>
                </c:ext>
              </c:extLst>
            </c:dLbl>
            <c:dLbl>
              <c:idx val="7"/>
              <c:layout>
                <c:manualLayout>
                  <c:x val="-9.5024649725063866E-3"/>
                  <c:y val="1.35555164671433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9D15-49D2-B379-1E9328732DBF}"/>
                </c:ext>
              </c:extLst>
            </c:dLbl>
            <c:dLbl>
              <c:idx val="8"/>
              <c:layout>
                <c:manualLayout>
                  <c:x val="-5.4176072234762979E-3"/>
                  <c:y val="1.35896613448942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9D15-49D2-B379-1E9328732DBF}"/>
                </c:ext>
              </c:extLst>
            </c:dLbl>
            <c:dLbl>
              <c:idx val="9"/>
              <c:layout>
                <c:manualLayout>
                  <c:x val="-9.4022141463087905E-3"/>
                  <c:y val="1.41506028964167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9D15-49D2-B379-1E9328732DBF}"/>
                </c:ext>
              </c:extLst>
            </c:dLbl>
            <c:spPr>
              <a:noFill/>
              <a:ln>
                <a:noFill/>
              </a:ln>
              <a:effectLst/>
            </c:spPr>
            <c:txPr>
              <a:bodyPr/>
              <a:lstStyle/>
              <a:p>
                <a:pPr>
                  <a:defRPr sz="800">
                    <a:solidFill>
                      <a:srgbClr val="7030A0"/>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Jul '14 – Jun '15</c:v>
                </c:pt>
                <c:pt idx="1">
                  <c:v>Jul '15 – Jun '16</c:v>
                </c:pt>
                <c:pt idx="2">
                  <c:v>Jul '16 – Jun '17</c:v>
                </c:pt>
                <c:pt idx="3">
                  <c:v>Jul '17 – Jun '18</c:v>
                </c:pt>
                <c:pt idx="4">
                  <c:v>Jul '18 – Jun '19</c:v>
                </c:pt>
                <c:pt idx="5">
                  <c:v>Jul '19 – Jun '20</c:v>
                </c:pt>
                <c:pt idx="6">
                  <c:v>Jul '20 – Jun '21</c:v>
                </c:pt>
                <c:pt idx="7">
                  <c:v>Jul '21 – Jun '22</c:v>
                </c:pt>
                <c:pt idx="8">
                  <c:v>Jul '22 – Jun '23</c:v>
                </c:pt>
                <c:pt idx="9">
                  <c:v>Jul '23 – Jun '24</c:v>
                </c:pt>
              </c:strCache>
            </c:strRef>
          </c:cat>
          <c:val>
            <c:numRef>
              <c:f>Sheet1!$F$2:$F$11</c:f>
              <c:numCache>
                <c:formatCode>General</c:formatCode>
                <c:ptCount val="10"/>
                <c:pt idx="0">
                  <c:v>4642</c:v>
                </c:pt>
                <c:pt idx="1">
                  <c:v>3536</c:v>
                </c:pt>
                <c:pt idx="2">
                  <c:v>2756</c:v>
                </c:pt>
                <c:pt idx="3">
                  <c:v>2738</c:v>
                </c:pt>
                <c:pt idx="4">
                  <c:v>2926</c:v>
                </c:pt>
                <c:pt idx="5">
                  <c:v>5005</c:v>
                </c:pt>
                <c:pt idx="6">
                  <c:v>2658</c:v>
                </c:pt>
                <c:pt idx="7">
                  <c:v>8260</c:v>
                </c:pt>
                <c:pt idx="8">
                  <c:v>7601</c:v>
                </c:pt>
                <c:pt idx="9">
                  <c:v>7169</c:v>
                </c:pt>
              </c:numCache>
            </c:numRef>
          </c:val>
          <c:smooth val="0"/>
          <c:extLst>
            <c:ext xmlns:c16="http://schemas.microsoft.com/office/drawing/2014/chart" uri="{C3380CC4-5D6E-409C-BE32-E72D297353CC}">
              <c16:uniqueId val="{0000002C-9D15-49D2-B379-1E9328732DBF}"/>
            </c:ext>
          </c:extLst>
        </c:ser>
        <c:ser>
          <c:idx val="5"/>
          <c:order val="5"/>
          <c:tx>
            <c:strRef>
              <c:f>Sheet1!$G$1</c:f>
              <c:strCache>
                <c:ptCount val="1"/>
                <c:pt idx="0">
                  <c:v>Overall</c:v>
                </c:pt>
              </c:strCache>
            </c:strRef>
          </c:tx>
          <c:marker>
            <c:symbol val="square"/>
            <c:size val="5"/>
          </c:marker>
          <c:dLbls>
            <c:dLbl>
              <c:idx val="0"/>
              <c:layout>
                <c:manualLayout>
                  <c:x val="-5.0662393162393182E-2"/>
                  <c:y val="-3.23946165794270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44-43C5-AC54-A19880AA36F6}"/>
                </c:ext>
              </c:extLst>
            </c:dLbl>
            <c:dLbl>
              <c:idx val="1"/>
              <c:layout>
                <c:manualLayout>
                  <c:x val="-3.7841880341880345E-2"/>
                  <c:y val="-3.2394616579427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44-43C5-AC54-A19880AA36F6}"/>
                </c:ext>
              </c:extLst>
            </c:dLbl>
            <c:dLbl>
              <c:idx val="4"/>
              <c:layout>
                <c:manualLayout>
                  <c:x val="-4.0972306346322096E-2"/>
                  <c:y val="-3.23946165794270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44-43C5-AC54-A19880AA36F6}"/>
                </c:ext>
              </c:extLst>
            </c:dLbl>
            <c:dLbl>
              <c:idx val="6"/>
              <c:layout>
                <c:manualLayout>
                  <c:x val="-5.8066323440339192E-2"/>
                  <c:y val="-5.97606371039423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F44-43C5-AC54-A19880AA36F6}"/>
                </c:ext>
              </c:extLst>
            </c:dLbl>
            <c:dLbl>
              <c:idx val="7"/>
              <c:layout>
                <c:manualLayout>
                  <c:x val="-4.8525641025641025E-2"/>
                  <c:y val="-3.2394616579427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44-43C5-AC54-A19880AA36F6}"/>
                </c:ext>
              </c:extLst>
            </c:dLbl>
            <c:dLbl>
              <c:idx val="9"/>
              <c:layout>
                <c:manualLayout>
                  <c:x val="-3.3900161518271757E-2"/>
                  <c:y val="-4.60776268416846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44-43C5-AC54-A19880AA36F6}"/>
                </c:ext>
              </c:extLst>
            </c:dLbl>
            <c:spPr>
              <a:noFill/>
              <a:ln>
                <a:noFill/>
              </a:ln>
              <a:effectLst/>
            </c:spPr>
            <c:txPr>
              <a:bodyPr/>
              <a:lstStyle/>
              <a:p>
                <a:pPr>
                  <a:defRPr sz="800">
                    <a:solidFill>
                      <a:schemeClr val="accent6">
                        <a:lumMod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Jul '14 – Jun '15</c:v>
                </c:pt>
                <c:pt idx="1">
                  <c:v>Jul '15 – Jun '16</c:v>
                </c:pt>
                <c:pt idx="2">
                  <c:v>Jul '16 – Jun '17</c:v>
                </c:pt>
                <c:pt idx="3">
                  <c:v>Jul '17 – Jun '18</c:v>
                </c:pt>
                <c:pt idx="4">
                  <c:v>Jul '18 – Jun '19</c:v>
                </c:pt>
                <c:pt idx="5">
                  <c:v>Jul '19 – Jun '20</c:v>
                </c:pt>
                <c:pt idx="6">
                  <c:v>Jul '20 – Jun '21</c:v>
                </c:pt>
                <c:pt idx="7">
                  <c:v>Jul '21 – Jun '22</c:v>
                </c:pt>
                <c:pt idx="8">
                  <c:v>Jul '22 – Jun '23</c:v>
                </c:pt>
                <c:pt idx="9">
                  <c:v>Jul '23 – Jun '24</c:v>
                </c:pt>
              </c:strCache>
            </c:strRef>
          </c:cat>
          <c:val>
            <c:numRef>
              <c:f>Sheet1!$G$2:$G$11</c:f>
              <c:numCache>
                <c:formatCode>General</c:formatCode>
                <c:ptCount val="10"/>
                <c:pt idx="0">
                  <c:v>110824</c:v>
                </c:pt>
                <c:pt idx="1">
                  <c:v>102036</c:v>
                </c:pt>
                <c:pt idx="2">
                  <c:v>81922</c:v>
                </c:pt>
                <c:pt idx="3">
                  <c:v>56410</c:v>
                </c:pt>
                <c:pt idx="4">
                  <c:v>87795</c:v>
                </c:pt>
                <c:pt idx="5">
                  <c:v>73703</c:v>
                </c:pt>
                <c:pt idx="6">
                  <c:v>64617</c:v>
                </c:pt>
                <c:pt idx="7">
                  <c:v>115996</c:v>
                </c:pt>
                <c:pt idx="8">
                  <c:v>93734</c:v>
                </c:pt>
                <c:pt idx="9">
                  <c:v>99166</c:v>
                </c:pt>
              </c:numCache>
            </c:numRef>
          </c:val>
          <c:smooth val="0"/>
          <c:extLst>
            <c:ext xmlns:c16="http://schemas.microsoft.com/office/drawing/2014/chart" uri="{C3380CC4-5D6E-409C-BE32-E72D297353CC}">
              <c16:uniqueId val="{0000002D-9D15-49D2-B379-1E9328732DBF}"/>
            </c:ext>
          </c:extLst>
        </c:ser>
        <c:dLbls>
          <c:showLegendKey val="0"/>
          <c:showVal val="0"/>
          <c:showCatName val="0"/>
          <c:showSerName val="0"/>
          <c:showPercent val="0"/>
          <c:showBubbleSize val="0"/>
        </c:dLbls>
        <c:marker val="1"/>
        <c:smooth val="0"/>
        <c:axId val="67838720"/>
        <c:axId val="67840256"/>
      </c:lineChart>
      <c:catAx>
        <c:axId val="67838720"/>
        <c:scaling>
          <c:orientation val="minMax"/>
        </c:scaling>
        <c:delete val="0"/>
        <c:axPos val="b"/>
        <c:numFmt formatCode="General" sourceLinked="0"/>
        <c:majorTickMark val="out"/>
        <c:minorTickMark val="none"/>
        <c:tickLblPos val="nextTo"/>
        <c:txPr>
          <a:bodyPr rot="0" vert="horz"/>
          <a:lstStyle/>
          <a:p>
            <a:pPr>
              <a:defRPr sz="1000"/>
            </a:pPr>
            <a:endParaRPr lang="en-US"/>
          </a:p>
        </c:txPr>
        <c:crossAx val="67840256"/>
        <c:crosses val="autoZero"/>
        <c:auto val="1"/>
        <c:lblAlgn val="ctr"/>
        <c:lblOffset val="100"/>
        <c:noMultiLvlLbl val="0"/>
      </c:catAx>
      <c:valAx>
        <c:axId val="67840256"/>
        <c:scaling>
          <c:orientation val="minMax"/>
        </c:scaling>
        <c:delete val="0"/>
        <c:axPos val="l"/>
        <c:numFmt formatCode="General" sourceLinked="1"/>
        <c:majorTickMark val="out"/>
        <c:minorTickMark val="none"/>
        <c:tickLblPos val="nextTo"/>
        <c:crossAx val="67838720"/>
        <c:crosses val="autoZero"/>
        <c:crossBetween val="between"/>
      </c:valAx>
    </c:plotArea>
    <c:legend>
      <c:legendPos val="b"/>
      <c:overlay val="0"/>
    </c:legend>
    <c:plotVisOnly val="1"/>
    <c:dispBlanksAs val="gap"/>
    <c:showDLblsOverMax val="0"/>
  </c:chart>
  <c:spPr>
    <a:solidFill>
      <a:schemeClr val="lt1"/>
    </a:solidFill>
    <a:ln w="9525"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659614054793372E-2"/>
          <c:y val="0.15706408081626452"/>
          <c:w val="0.89399152616839928"/>
          <c:h val="0.74114152129697619"/>
        </c:manualLayout>
      </c:layout>
      <c:lineChart>
        <c:grouping val="standard"/>
        <c:varyColors val="0"/>
        <c:ser>
          <c:idx val="0"/>
          <c:order val="0"/>
          <c:tx>
            <c:strRef>
              <c:f>Sheet1!$B$1</c:f>
              <c:strCache>
                <c:ptCount val="1"/>
                <c:pt idx="0">
                  <c:v>Series 1</c:v>
                </c:pt>
              </c:strCache>
            </c:strRef>
          </c:tx>
          <c:marker>
            <c:symbol val="square"/>
            <c:size val="5"/>
          </c:marker>
          <c:dLbls>
            <c:dLbl>
              <c:idx val="0"/>
              <c:layout>
                <c:manualLayout>
                  <c:x val="-3.0979527559055118E-2"/>
                  <c:y val="-7.09647146196757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6BC-4346-9565-F277EF601736}"/>
                </c:ext>
              </c:extLst>
            </c:dLbl>
            <c:dLbl>
              <c:idx val="1"/>
              <c:layout>
                <c:manualLayout>
                  <c:x val="-2.6876963456491033E-2"/>
                  <c:y val="-8.3826450954080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6BC-4346-9565-F277EF601736}"/>
                </c:ext>
              </c:extLst>
            </c:dLbl>
            <c:dLbl>
              <c:idx val="2"/>
              <c:layout>
                <c:manualLayout>
                  <c:x val="-3.3030809610337206E-2"/>
                  <c:y val="-7.9539205509279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6BC-4346-9565-F277EF601736}"/>
                </c:ext>
              </c:extLst>
            </c:dLbl>
            <c:dLbl>
              <c:idx val="3"/>
              <c:layout>
                <c:manualLayout>
                  <c:x val="-3.3030809610337206E-2"/>
                  <c:y val="-7.52519600644775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BC-4346-9565-F277EF601736}"/>
                </c:ext>
              </c:extLst>
            </c:dLbl>
            <c:dLbl>
              <c:idx val="4"/>
              <c:layout>
                <c:manualLayout>
                  <c:x val="-2.6876963456491015E-2"/>
                  <c:y val="-7.52519600644775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BC-4346-9565-F277EF601736}"/>
                </c:ext>
              </c:extLst>
            </c:dLbl>
            <c:dLbl>
              <c:idx val="5"/>
              <c:layout>
                <c:manualLayout>
                  <c:x val="-2.9752957803351503E-2"/>
                  <c:y val="-7.49383497480821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6F-497E-BFB9-E465AED89D9A}"/>
                </c:ext>
              </c:extLst>
            </c:dLbl>
            <c:dLbl>
              <c:idx val="6"/>
              <c:layout>
                <c:manualLayout>
                  <c:x val="-2.6876963456491015E-2"/>
                  <c:y val="-8.81136963988826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6BC-4346-9565-F277EF601736}"/>
                </c:ext>
              </c:extLst>
            </c:dLbl>
            <c:dLbl>
              <c:idx val="7"/>
              <c:layout>
                <c:manualLayout>
                  <c:x val="-2.8928245507773068E-2"/>
                  <c:y val="-7.9539205509279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BC-4346-9565-F277EF601736}"/>
                </c:ext>
              </c:extLst>
            </c:dLbl>
            <c:dLbl>
              <c:idx val="8"/>
              <c:layout>
                <c:manualLayout>
                  <c:x val="-3.508209166161922E-2"/>
                  <c:y val="-9.24009418436843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6F-497E-BFB9-E465AED89D9A}"/>
                </c:ext>
              </c:extLst>
            </c:dLbl>
            <c:dLbl>
              <c:idx val="9"/>
              <c:layout>
                <c:manualLayout>
                  <c:x val="-2.7812154249949601E-2"/>
                  <c:y val="-7.83948147960604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6F-497E-BFB9-E465AED89D9A}"/>
                </c:ext>
              </c:extLst>
            </c:dLbl>
            <c:dLbl>
              <c:idx val="10"/>
              <c:layout>
                <c:manualLayout>
                  <c:x val="-2.6876963456491015E-2"/>
                  <c:y val="-7.52519600644774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BC-4346-9565-F277EF601736}"/>
                </c:ext>
              </c:extLst>
            </c:dLbl>
            <c:dLbl>
              <c:idx val="11"/>
              <c:layout>
                <c:manualLayout>
                  <c:x val="-2.6876963456491015E-2"/>
                  <c:y val="-7.52519600644774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BC-4346-9565-F277EF601736}"/>
                </c:ext>
              </c:extLst>
            </c:dLbl>
            <c:dLbl>
              <c:idx val="12"/>
              <c:layout>
                <c:manualLayout>
                  <c:x val="-2.6876963456491015E-2"/>
                  <c:y val="-7.52519600644774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BC-4346-9565-F277EF601736}"/>
                </c:ext>
              </c:extLst>
            </c:dLbl>
            <c:dLbl>
              <c:idx val="13"/>
              <c:layout>
                <c:manualLayout>
                  <c:x val="-2.6876963456491015E-2"/>
                  <c:y val="-7.52519600644774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BC-4346-9565-F277EF601736}"/>
                </c:ext>
              </c:extLst>
            </c:dLbl>
            <c:dLbl>
              <c:idx val="14"/>
              <c:layout>
                <c:manualLayout>
                  <c:x val="-2.8928245507773218E-2"/>
                  <c:y val="-7.52519600644774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BC-4346-9565-F277EF601736}"/>
                </c:ext>
              </c:extLst>
            </c:dLbl>
            <c:spPr>
              <a:noFill/>
              <a:ln>
                <a:noFill/>
              </a:ln>
              <a:effectLst/>
            </c:spPr>
            <c:txPr>
              <a:bodyPr rot="-5400000" vert="horz"/>
              <a:lstStyle/>
              <a:p>
                <a:pPr>
                  <a:defRPr>
                    <a:solidFill>
                      <a:schemeClr val="tx2"/>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Jun '17</c:v>
                </c:pt>
                <c:pt idx="1">
                  <c:v>Dec '17</c:v>
                </c:pt>
                <c:pt idx="2">
                  <c:v>Jun '18</c:v>
                </c:pt>
                <c:pt idx="3">
                  <c:v>Dec '18</c:v>
                </c:pt>
                <c:pt idx="4">
                  <c:v>Jun '19</c:v>
                </c:pt>
                <c:pt idx="5">
                  <c:v>Dec '19</c:v>
                </c:pt>
                <c:pt idx="6">
                  <c:v>Jun '20</c:v>
                </c:pt>
                <c:pt idx="7">
                  <c:v>Dec '20</c:v>
                </c:pt>
                <c:pt idx="8">
                  <c:v>Jun '21</c:v>
                </c:pt>
                <c:pt idx="9">
                  <c:v>Dec '21</c:v>
                </c:pt>
                <c:pt idx="10">
                  <c:v>Jun '22</c:v>
                </c:pt>
                <c:pt idx="11">
                  <c:v>Dec '22</c:v>
                </c:pt>
                <c:pt idx="12">
                  <c:v>Jun '23</c:v>
                </c:pt>
                <c:pt idx="13">
                  <c:v>Dec '23</c:v>
                </c:pt>
                <c:pt idx="14">
                  <c:v>Jun '24</c:v>
                </c:pt>
              </c:strCache>
            </c:strRef>
          </c:cat>
          <c:val>
            <c:numRef>
              <c:f>Sheet1!$B$2:$B$16</c:f>
              <c:numCache>
                <c:formatCode>_(* #,##0_);_(* \(#,##0\);_(* "-"??_);_(@_)</c:formatCode>
                <c:ptCount val="15"/>
                <c:pt idx="0">
                  <c:v>34803</c:v>
                </c:pt>
                <c:pt idx="1">
                  <c:v>24792</c:v>
                </c:pt>
                <c:pt idx="2">
                  <c:v>31618</c:v>
                </c:pt>
                <c:pt idx="3">
                  <c:v>40885</c:v>
                </c:pt>
                <c:pt idx="4">
                  <c:v>46910</c:v>
                </c:pt>
                <c:pt idx="5">
                  <c:v>52631</c:v>
                </c:pt>
                <c:pt idx="6">
                  <c:v>21072</c:v>
                </c:pt>
                <c:pt idx="7">
                  <c:v>38006</c:v>
                </c:pt>
                <c:pt idx="8">
                  <c:v>26611</c:v>
                </c:pt>
                <c:pt idx="9">
                  <c:v>61151</c:v>
                </c:pt>
                <c:pt idx="10">
                  <c:v>54845</c:v>
                </c:pt>
                <c:pt idx="11">
                  <c:v>47727</c:v>
                </c:pt>
                <c:pt idx="12">
                  <c:v>46007</c:v>
                </c:pt>
                <c:pt idx="13">
                  <c:v>50343</c:v>
                </c:pt>
                <c:pt idx="14">
                  <c:v>48823</c:v>
                </c:pt>
              </c:numCache>
            </c:numRef>
          </c:val>
          <c:smooth val="0"/>
          <c:extLst>
            <c:ext xmlns:c16="http://schemas.microsoft.com/office/drawing/2014/chart" uri="{C3380CC4-5D6E-409C-BE32-E72D297353CC}">
              <c16:uniqueId val="{00000003-156F-497E-BFB9-E465AED89D9A}"/>
            </c:ext>
          </c:extLst>
        </c:ser>
        <c:ser>
          <c:idx val="1"/>
          <c:order val="1"/>
          <c:tx>
            <c:strRef>
              <c:f>Sheet1!$C$1</c:f>
              <c:strCache>
                <c:ptCount val="1"/>
                <c:pt idx="0">
                  <c:v>Series 2</c:v>
                </c:pt>
              </c:strCache>
            </c:strRef>
          </c:tx>
          <c:cat>
            <c:strRef>
              <c:f>Sheet1!$A$2:$A$16</c:f>
              <c:strCache>
                <c:ptCount val="15"/>
                <c:pt idx="0">
                  <c:v>Jun '17</c:v>
                </c:pt>
                <c:pt idx="1">
                  <c:v>Dec '17</c:v>
                </c:pt>
                <c:pt idx="2">
                  <c:v>Jun '18</c:v>
                </c:pt>
                <c:pt idx="3">
                  <c:v>Dec '18</c:v>
                </c:pt>
                <c:pt idx="4">
                  <c:v>Jun '19</c:v>
                </c:pt>
                <c:pt idx="5">
                  <c:v>Dec '19</c:v>
                </c:pt>
                <c:pt idx="6">
                  <c:v>Jun '20</c:v>
                </c:pt>
                <c:pt idx="7">
                  <c:v>Dec '20</c:v>
                </c:pt>
                <c:pt idx="8">
                  <c:v>Jun '21</c:v>
                </c:pt>
                <c:pt idx="9">
                  <c:v>Dec '21</c:v>
                </c:pt>
                <c:pt idx="10">
                  <c:v>Jun '22</c:v>
                </c:pt>
                <c:pt idx="11">
                  <c:v>Dec '22</c:v>
                </c:pt>
                <c:pt idx="12">
                  <c:v>Jun '23</c:v>
                </c:pt>
                <c:pt idx="13">
                  <c:v>Dec '23</c:v>
                </c:pt>
                <c:pt idx="14">
                  <c:v>Jun '24</c:v>
                </c:pt>
              </c:strCache>
            </c:strRef>
          </c:cat>
          <c:val>
            <c:numRef>
              <c:f>Sheet1!$C$2:$C$16</c:f>
              <c:numCache>
                <c:formatCode>General</c:formatCode>
                <c:ptCount val="15"/>
                <c:pt idx="14" formatCode="0%">
                  <c:v>-3.0192876864708063E-2</c:v>
                </c:pt>
              </c:numCache>
            </c:numRef>
          </c:val>
          <c:smooth val="0"/>
          <c:extLst>
            <c:ext xmlns:c16="http://schemas.microsoft.com/office/drawing/2014/chart" uri="{C3380CC4-5D6E-409C-BE32-E72D297353CC}">
              <c16:uniqueId val="{00000001-3989-4A0A-8971-EABA41974DF7}"/>
            </c:ext>
          </c:extLst>
        </c:ser>
        <c:dLbls>
          <c:showLegendKey val="0"/>
          <c:showVal val="0"/>
          <c:showCatName val="0"/>
          <c:showSerName val="0"/>
          <c:showPercent val="0"/>
          <c:showBubbleSize val="0"/>
        </c:dLbls>
        <c:marker val="1"/>
        <c:smooth val="0"/>
        <c:axId val="149832832"/>
        <c:axId val="149834368"/>
      </c:lineChart>
      <c:catAx>
        <c:axId val="149832832"/>
        <c:scaling>
          <c:orientation val="minMax"/>
        </c:scaling>
        <c:delete val="0"/>
        <c:axPos val="b"/>
        <c:numFmt formatCode="General" sourceLinked="0"/>
        <c:majorTickMark val="out"/>
        <c:minorTickMark val="none"/>
        <c:tickLblPos val="nextTo"/>
        <c:txPr>
          <a:bodyPr/>
          <a:lstStyle/>
          <a:p>
            <a:pPr>
              <a:defRPr sz="1050"/>
            </a:pPr>
            <a:endParaRPr lang="en-US"/>
          </a:p>
        </c:txPr>
        <c:crossAx val="149834368"/>
        <c:crosses val="autoZero"/>
        <c:auto val="1"/>
        <c:lblAlgn val="ctr"/>
        <c:lblOffset val="100"/>
        <c:noMultiLvlLbl val="0"/>
      </c:catAx>
      <c:valAx>
        <c:axId val="149834368"/>
        <c:scaling>
          <c:orientation val="minMax"/>
          <c:min val="0"/>
        </c:scaling>
        <c:delete val="0"/>
        <c:axPos val="l"/>
        <c:numFmt formatCode="_(* #,##0_);_(* \(#,##0\);_(* &quot;-&quot;??_);_(@_)" sourceLinked="1"/>
        <c:majorTickMark val="out"/>
        <c:minorTickMark val="none"/>
        <c:tickLblPos val="nextTo"/>
        <c:crossAx val="149832832"/>
        <c:crosses val="autoZero"/>
        <c:crossBetween val="between"/>
      </c:valAx>
    </c:plotArea>
    <c:plotVisOnly val="1"/>
    <c:dispBlanksAs val="gap"/>
    <c:showDLblsOverMax val="0"/>
  </c:chart>
  <c:spPr>
    <a:solidFill>
      <a:schemeClr val="lt1"/>
    </a:solidFill>
    <a:ln w="9525"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0.08475</cdr:x>
      <cdr:y>0.3254</cdr:y>
    </cdr:from>
    <cdr:to>
      <cdr:x>0.11939</cdr:x>
      <cdr:y>0.80002</cdr:y>
    </cdr:to>
    <cdr:sp macro="" textlink="">
      <cdr:nvSpPr>
        <cdr:cNvPr id="4" name="Up-Down Arrow 3"/>
        <cdr:cNvSpPr/>
      </cdr:nvSpPr>
      <cdr:spPr>
        <a:xfrm xmlns:a="http://schemas.openxmlformats.org/drawingml/2006/main">
          <a:off x="485774" y="1456528"/>
          <a:ext cx="198539" cy="2124454"/>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p xmlns:a="http://schemas.openxmlformats.org/drawingml/2006/main">
          <a:pPr algn="ctr"/>
          <a:r>
            <a:rPr lang="en-IN" b="1">
              <a:solidFill>
                <a:sysClr val="windowText" lastClr="000000"/>
              </a:solidFill>
            </a:rPr>
            <a:t>2,01,464</a:t>
          </a:r>
        </a:p>
      </cdr:txBody>
    </cdr:sp>
  </cdr:relSizeAnchor>
  <cdr:relSizeAnchor xmlns:cdr="http://schemas.openxmlformats.org/drawingml/2006/chartDrawing">
    <cdr:from>
      <cdr:x>0.1635</cdr:x>
      <cdr:y>0.32173</cdr:y>
    </cdr:from>
    <cdr:to>
      <cdr:x>0.20248</cdr:x>
      <cdr:y>0.80104</cdr:y>
    </cdr:to>
    <cdr:sp macro="" textlink="">
      <cdr:nvSpPr>
        <cdr:cNvPr id="6" name="Up-Down Arrow 5"/>
        <cdr:cNvSpPr/>
      </cdr:nvSpPr>
      <cdr:spPr>
        <a:xfrm xmlns:a="http://schemas.openxmlformats.org/drawingml/2006/main">
          <a:off x="937076" y="1440091"/>
          <a:ext cx="223462" cy="2145447"/>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p xmlns:a="http://schemas.openxmlformats.org/drawingml/2006/main">
          <a:pPr algn="ctr"/>
          <a:r>
            <a:rPr lang="en-IN" b="1">
              <a:solidFill>
                <a:sysClr val="windowText" lastClr="000000"/>
              </a:solidFill>
            </a:rPr>
            <a:t>2,45,639</a:t>
          </a:r>
        </a:p>
      </cdr:txBody>
    </cdr:sp>
  </cdr:relSizeAnchor>
  <cdr:relSizeAnchor xmlns:cdr="http://schemas.openxmlformats.org/drawingml/2006/chartDrawing">
    <cdr:from>
      <cdr:x>0.24468</cdr:x>
      <cdr:y>0.32683</cdr:y>
    </cdr:from>
    <cdr:to>
      <cdr:x>0.28077</cdr:x>
      <cdr:y>0.79741</cdr:y>
    </cdr:to>
    <cdr:sp macro="" textlink="">
      <cdr:nvSpPr>
        <cdr:cNvPr id="8" name="Up-Down Arrow 7"/>
        <cdr:cNvSpPr/>
      </cdr:nvSpPr>
      <cdr:spPr>
        <a:xfrm xmlns:a="http://schemas.openxmlformats.org/drawingml/2006/main">
          <a:off x="1402368" y="1462938"/>
          <a:ext cx="206848" cy="2106370"/>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p xmlns:a="http://schemas.openxmlformats.org/drawingml/2006/main">
          <a:pPr algn="ctr"/>
          <a:r>
            <a:rPr lang="en-IN" b="1">
              <a:solidFill>
                <a:sysClr val="windowText" lastClr="000000"/>
              </a:solidFill>
            </a:rPr>
            <a:t>2,80,913</a:t>
          </a:r>
        </a:p>
      </cdr:txBody>
    </cdr:sp>
  </cdr:relSizeAnchor>
  <cdr:relSizeAnchor xmlns:cdr="http://schemas.openxmlformats.org/drawingml/2006/chartDrawing">
    <cdr:from>
      <cdr:x>0.32742</cdr:x>
      <cdr:y>0.33311</cdr:y>
    </cdr:from>
    <cdr:to>
      <cdr:x>0.36207</cdr:x>
      <cdr:y>0.79966</cdr:y>
    </cdr:to>
    <cdr:sp macro="" textlink="">
      <cdr:nvSpPr>
        <cdr:cNvPr id="10" name="Up-Down Arrow 9"/>
        <cdr:cNvSpPr/>
      </cdr:nvSpPr>
      <cdr:spPr>
        <a:xfrm xmlns:a="http://schemas.openxmlformats.org/drawingml/2006/main">
          <a:off x="1876622" y="1491030"/>
          <a:ext cx="198580" cy="2088331"/>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p xmlns:a="http://schemas.openxmlformats.org/drawingml/2006/main">
          <a:pPr algn="ctr"/>
          <a:r>
            <a:rPr lang="en-IN" b="1">
              <a:solidFill>
                <a:sysClr val="windowText" lastClr="000000"/>
              </a:solidFill>
            </a:rPr>
            <a:t>3,23,372</a:t>
          </a:r>
        </a:p>
      </cdr:txBody>
    </cdr:sp>
  </cdr:relSizeAnchor>
  <cdr:relSizeAnchor xmlns:cdr="http://schemas.openxmlformats.org/drawingml/2006/chartDrawing">
    <cdr:from>
      <cdr:x>0.40723</cdr:x>
      <cdr:y>0.32931</cdr:y>
    </cdr:from>
    <cdr:to>
      <cdr:x>0.44477</cdr:x>
      <cdr:y>0.79989</cdr:y>
    </cdr:to>
    <cdr:sp macro="" textlink="">
      <cdr:nvSpPr>
        <cdr:cNvPr id="12" name="Up-Down Arrow 11"/>
        <cdr:cNvSpPr/>
      </cdr:nvSpPr>
      <cdr:spPr>
        <a:xfrm xmlns:a="http://schemas.openxmlformats.org/drawingml/2006/main">
          <a:off x="2334056" y="1474020"/>
          <a:ext cx="215155" cy="2106371"/>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p xmlns:a="http://schemas.openxmlformats.org/drawingml/2006/main">
          <a:pPr algn="ctr"/>
          <a:r>
            <a:rPr lang="en-IN" b="1">
              <a:solidFill>
                <a:sysClr val="windowText" lastClr="000000"/>
              </a:solidFill>
            </a:rPr>
            <a:t>3,27,670</a:t>
          </a:r>
        </a:p>
      </cdr:txBody>
    </cdr:sp>
  </cdr:relSizeAnchor>
  <cdr:relSizeAnchor xmlns:cdr="http://schemas.openxmlformats.org/drawingml/2006/chartDrawing">
    <cdr:from>
      <cdr:x>0.48778</cdr:x>
      <cdr:y>0.32931</cdr:y>
    </cdr:from>
    <cdr:to>
      <cdr:x>0.52531</cdr:x>
      <cdr:y>0.79788</cdr:y>
    </cdr:to>
    <cdr:sp macro="" textlink="">
      <cdr:nvSpPr>
        <cdr:cNvPr id="14" name="Up-Down Arrow 13"/>
        <cdr:cNvSpPr/>
      </cdr:nvSpPr>
      <cdr:spPr>
        <a:xfrm xmlns:a="http://schemas.openxmlformats.org/drawingml/2006/main">
          <a:off x="2795717" y="1474020"/>
          <a:ext cx="215115" cy="2097374"/>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p xmlns:a="http://schemas.openxmlformats.org/drawingml/2006/main">
          <a:pPr algn="ctr"/>
          <a:r>
            <a:rPr lang="en-IN" b="1">
              <a:solidFill>
                <a:sysClr val="windowText" lastClr="000000"/>
              </a:solidFill>
            </a:rPr>
            <a:t>3,02,591</a:t>
          </a:r>
        </a:p>
      </cdr:txBody>
    </cdr:sp>
  </cdr:relSizeAnchor>
  <cdr:relSizeAnchor xmlns:cdr="http://schemas.openxmlformats.org/drawingml/2006/chartDrawing">
    <cdr:from>
      <cdr:x>0.65041</cdr:x>
      <cdr:y>0.32966</cdr:y>
    </cdr:from>
    <cdr:to>
      <cdr:x>0.6865</cdr:x>
      <cdr:y>0.80024</cdr:y>
    </cdr:to>
    <cdr:sp macro="" textlink="">
      <cdr:nvSpPr>
        <cdr:cNvPr id="15" name="Up-Down Arrow 14"/>
        <cdr:cNvSpPr/>
      </cdr:nvSpPr>
      <cdr:spPr>
        <a:xfrm xmlns:a="http://schemas.openxmlformats.org/drawingml/2006/main">
          <a:off x="3727814" y="1475578"/>
          <a:ext cx="206888" cy="2106370"/>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p xmlns:a="http://schemas.openxmlformats.org/drawingml/2006/main">
          <a:pPr algn="ctr"/>
          <a:r>
            <a:rPr lang="en-IN" b="1">
              <a:solidFill>
                <a:sysClr val="windowText" lastClr="000000"/>
              </a:solidFill>
            </a:rPr>
            <a:t>3,11,242</a:t>
          </a:r>
        </a:p>
      </cdr:txBody>
    </cdr:sp>
  </cdr:relSizeAnchor>
  <cdr:relSizeAnchor xmlns:cdr="http://schemas.openxmlformats.org/drawingml/2006/chartDrawing">
    <cdr:from>
      <cdr:x>0.56837</cdr:x>
      <cdr:y>0.33701</cdr:y>
    </cdr:from>
    <cdr:to>
      <cdr:x>0.60879</cdr:x>
      <cdr:y>0.80154</cdr:y>
    </cdr:to>
    <cdr:sp macro="" textlink="">
      <cdr:nvSpPr>
        <cdr:cNvPr id="16" name="Up-Down Arrow 15"/>
        <cdr:cNvSpPr/>
      </cdr:nvSpPr>
      <cdr:spPr>
        <a:xfrm xmlns:a="http://schemas.openxmlformats.org/drawingml/2006/main">
          <a:off x="3257642" y="1508477"/>
          <a:ext cx="231649" cy="2079290"/>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p xmlns:a="http://schemas.openxmlformats.org/drawingml/2006/main">
          <a:pPr algn="ctr"/>
          <a:r>
            <a:rPr lang="en-IN" b="1">
              <a:solidFill>
                <a:sysClr val="windowText" lastClr="000000"/>
              </a:solidFill>
            </a:rPr>
            <a:t>3,01,731</a:t>
          </a:r>
        </a:p>
      </cdr:txBody>
    </cdr:sp>
  </cdr:relSizeAnchor>
  <cdr:relSizeAnchor xmlns:cdr="http://schemas.openxmlformats.org/drawingml/2006/chartDrawing">
    <cdr:from>
      <cdr:x>0.01862</cdr:x>
      <cdr:y>0</cdr:y>
    </cdr:from>
    <cdr:to>
      <cdr:x>0.37202</cdr:x>
      <cdr:y>0.24495</cdr:y>
    </cdr:to>
    <cdr:sp macro="" textlink="">
      <cdr:nvSpPr>
        <cdr:cNvPr id="33" name="Text Box 32"/>
        <cdr:cNvSpPr txBox="1"/>
      </cdr:nvSpPr>
      <cdr:spPr>
        <a:xfrm xmlns:a="http://schemas.openxmlformats.org/drawingml/2006/main">
          <a:off x="112429" y="0"/>
          <a:ext cx="2133905" cy="10500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b="1"/>
            <a:t>FIG 1 - INVENTORY OVERVIEW</a:t>
          </a:r>
        </a:p>
        <a:p xmlns:a="http://schemas.openxmlformats.org/drawingml/2006/main">
          <a:r>
            <a:rPr lang="en-IN" sz="1100" b="0" i="1"/>
            <a:t>fig</a:t>
          </a:r>
          <a:r>
            <a:rPr lang="en-IN" sz="1100" b="0" i="1" baseline="0"/>
            <a:t> </a:t>
          </a:r>
          <a:r>
            <a:rPr lang="en-IN" sz="1100" b="0" i="1"/>
            <a:t>within arrow = total stock</a:t>
          </a:r>
        </a:p>
      </cdr:txBody>
    </cdr:sp>
  </cdr:relSizeAnchor>
  <cdr:relSizeAnchor xmlns:cdr="http://schemas.openxmlformats.org/drawingml/2006/chartDrawing">
    <cdr:from>
      <cdr:x>0.73124</cdr:x>
      <cdr:y>0.32896</cdr:y>
    </cdr:from>
    <cdr:to>
      <cdr:x>0.76734</cdr:x>
      <cdr:y>0.79753</cdr:y>
    </cdr:to>
    <cdr:sp macro="" textlink="">
      <cdr:nvSpPr>
        <cdr:cNvPr id="23" name="Up-Down Arrow 14"/>
        <cdr:cNvSpPr/>
      </cdr:nvSpPr>
      <cdr:spPr>
        <a:xfrm xmlns:a="http://schemas.openxmlformats.org/drawingml/2006/main">
          <a:off x="4191117" y="1472463"/>
          <a:ext cx="206888" cy="2097373"/>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p xmlns:a="http://schemas.openxmlformats.org/drawingml/2006/main">
          <a:pPr algn="ctr"/>
          <a:r>
            <a:rPr lang="en-IN" b="1">
              <a:solidFill>
                <a:sysClr val="windowText" lastClr="000000"/>
              </a:solidFill>
            </a:rPr>
            <a:t>2,88,450</a:t>
          </a:r>
        </a:p>
      </cdr:txBody>
    </cdr:sp>
  </cdr:relSizeAnchor>
  <cdr:relSizeAnchor xmlns:cdr="http://schemas.openxmlformats.org/drawingml/2006/chartDrawing">
    <cdr:from>
      <cdr:x>0.81338</cdr:x>
      <cdr:y>0.32551</cdr:y>
    </cdr:from>
    <cdr:to>
      <cdr:x>0.84948</cdr:x>
      <cdr:y>0.80013</cdr:y>
    </cdr:to>
    <cdr:sp macro="" textlink="">
      <cdr:nvSpPr>
        <cdr:cNvPr id="25" name="Up-Down Arrow 14"/>
        <cdr:cNvSpPr/>
      </cdr:nvSpPr>
      <cdr:spPr>
        <a:xfrm xmlns:a="http://schemas.openxmlformats.org/drawingml/2006/main">
          <a:off x="4661918" y="1457011"/>
          <a:ext cx="206888" cy="2124454"/>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IN" b="1">
              <a:solidFill>
                <a:sysClr val="windowText" lastClr="000000"/>
              </a:solidFill>
            </a:rPr>
            <a:t>3,15,088</a:t>
          </a:r>
        </a:p>
      </cdr:txBody>
    </cdr:sp>
  </cdr:relSizeAnchor>
  <cdr:relSizeAnchor xmlns:cdr="http://schemas.openxmlformats.org/drawingml/2006/chartDrawing">
    <cdr:from>
      <cdr:x>0.89776</cdr:x>
      <cdr:y>0.32443</cdr:y>
    </cdr:from>
    <cdr:to>
      <cdr:x>0.92688</cdr:x>
      <cdr:y>0.79905</cdr:y>
    </cdr:to>
    <cdr:sp macro="" textlink="">
      <cdr:nvSpPr>
        <cdr:cNvPr id="2" name="Up-Down Arrow 14"/>
        <cdr:cNvSpPr/>
      </cdr:nvSpPr>
      <cdr:spPr>
        <a:xfrm xmlns:a="http://schemas.openxmlformats.org/drawingml/2006/main">
          <a:off x="5145528" y="1452177"/>
          <a:ext cx="166881" cy="2124454"/>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IN" b="1">
              <a:solidFill>
                <a:sysClr val="windowText" lastClr="000000"/>
              </a:solidFill>
            </a:rPr>
            <a:t>3,04,688</a:t>
          </a:r>
        </a:p>
      </cdr:txBody>
    </cdr:sp>
  </cdr:relSizeAnchor>
  <cdr:relSizeAnchor xmlns:cdr="http://schemas.openxmlformats.org/drawingml/2006/chartDrawing">
    <cdr:from>
      <cdr:x>0.97088</cdr:x>
      <cdr:y>0.32514</cdr:y>
    </cdr:from>
    <cdr:to>
      <cdr:x>1</cdr:x>
      <cdr:y>0.79976</cdr:y>
    </cdr:to>
    <cdr:sp macro="" textlink="">
      <cdr:nvSpPr>
        <cdr:cNvPr id="5" name="Up-Down Arrow 14"/>
        <cdr:cNvSpPr/>
      </cdr:nvSpPr>
      <cdr:spPr>
        <a:xfrm xmlns:a="http://schemas.openxmlformats.org/drawingml/2006/main">
          <a:off x="5564629" y="1455352"/>
          <a:ext cx="166881" cy="2124454"/>
        </a:xfrm>
        <a:prstGeom xmlns:a="http://schemas.openxmlformats.org/drawingml/2006/main" prst="upDownArrow">
          <a:avLst/>
        </a:prstGeom>
        <a:noFill xmlns:a="http://schemas.openxmlformats.org/drawingml/2006/main"/>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IN" b="1">
              <a:solidFill>
                <a:sysClr val="windowText" lastClr="000000"/>
              </a:solidFill>
            </a:rPr>
            <a:t>3,12,748</a:t>
          </a:r>
        </a:p>
      </cdr:txBody>
    </cdr:sp>
  </cdr:relSizeAnchor>
</c:userShapes>
</file>

<file path=word/drawings/drawing2.xml><?xml version="1.0" encoding="utf-8"?>
<c:userShapes xmlns:c="http://schemas.openxmlformats.org/drawingml/2006/chart">
  <cdr:relSizeAnchor xmlns:cdr="http://schemas.openxmlformats.org/drawingml/2006/chartDrawing">
    <cdr:from>
      <cdr:x>0.36219</cdr:x>
      <cdr:y>0.08166</cdr:y>
    </cdr:from>
    <cdr:to>
      <cdr:x>0.38642</cdr:x>
      <cdr:y>0.26469</cdr:y>
    </cdr:to>
    <cdr:sp macro="" textlink="">
      <cdr:nvSpPr>
        <cdr:cNvPr id="15" name="Text Box 14"/>
        <cdr:cNvSpPr txBox="1"/>
      </cdr:nvSpPr>
      <cdr:spPr>
        <a:xfrm xmlns:a="http://schemas.openxmlformats.org/drawingml/2006/main" rot="16200000">
          <a:off x="1882748" y="575159"/>
          <a:ext cx="683978" cy="144013"/>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nchor="ctr"/>
        <a:lstStyle xmlns:a="http://schemas.openxmlformats.org/drawingml/2006/main"/>
        <a:p xmlns:a="http://schemas.openxmlformats.org/drawingml/2006/main">
          <a:pPr algn="ctr"/>
          <a:r>
            <a:rPr lang="en-US" sz="1100"/>
            <a:t>107,402</a:t>
          </a:r>
        </a:p>
      </cdr:txBody>
    </cdr:sp>
  </cdr:relSizeAnchor>
  <cdr:relSizeAnchor xmlns:cdr="http://schemas.openxmlformats.org/drawingml/2006/chartDrawing">
    <cdr:from>
      <cdr:x>0</cdr:x>
      <cdr:y>0</cdr:y>
    </cdr:from>
    <cdr:to>
      <cdr:x>1</cdr:x>
      <cdr:y>0.06296</cdr:y>
    </cdr:to>
    <cdr:sp macro="" textlink="">
      <cdr:nvSpPr>
        <cdr:cNvPr id="2" name="Text Box 1"/>
        <cdr:cNvSpPr txBox="1"/>
      </cdr:nvSpPr>
      <cdr:spPr>
        <a:xfrm xmlns:a="http://schemas.openxmlformats.org/drawingml/2006/main">
          <a:off x="0" y="0"/>
          <a:ext cx="5363210" cy="2242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en-US" sz="1200" b="1"/>
            <a:t>FIG. 2 - I</a:t>
          </a:r>
          <a:r>
            <a:rPr lang="en-US" sz="1200" b="1">
              <a:effectLst/>
              <a:latin typeface="+mn-lt"/>
              <a:ea typeface="+mn-ea"/>
              <a:cs typeface="+mn-cs"/>
            </a:rPr>
            <a:t>NVENTORY FOR SALE </a:t>
          </a:r>
          <a:r>
            <a:rPr lang="en-US" sz="1200" b="1"/>
            <a:t>BY STAGES</a:t>
          </a:r>
        </a:p>
        <a:p xmlns:a="http://schemas.openxmlformats.org/drawingml/2006/main">
          <a:pPr algn="l"/>
          <a:endParaRPr lang="en-US" sz="1200"/>
        </a:p>
      </cdr:txBody>
    </cdr:sp>
  </cdr:relSizeAnchor>
  <cdr:relSizeAnchor xmlns:cdr="http://schemas.openxmlformats.org/drawingml/2006/chartDrawing">
    <cdr:from>
      <cdr:x>0.16261</cdr:x>
      <cdr:y>0.34605</cdr:y>
    </cdr:from>
    <cdr:to>
      <cdr:x>0.18683</cdr:x>
      <cdr:y>0.52909</cdr:y>
    </cdr:to>
    <cdr:sp macro="" textlink="">
      <cdr:nvSpPr>
        <cdr:cNvPr id="3" name="Text Box 2"/>
        <cdr:cNvSpPr txBox="1"/>
      </cdr:nvSpPr>
      <cdr:spPr>
        <a:xfrm xmlns:a="http://schemas.openxmlformats.org/drawingml/2006/main" rot="16200000">
          <a:off x="696429" y="1563208"/>
          <a:ext cx="684016" cy="143954"/>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nchor="ctr"/>
        <a:lstStyle xmlns:a="http://schemas.openxmlformats.org/drawingml/2006/main"/>
        <a:p xmlns:a="http://schemas.openxmlformats.org/drawingml/2006/main">
          <a:pPr algn="ctr"/>
          <a:r>
            <a:rPr lang="en-US" sz="1100"/>
            <a:t>51,725</a:t>
          </a:r>
        </a:p>
      </cdr:txBody>
    </cdr:sp>
  </cdr:relSizeAnchor>
  <cdr:relSizeAnchor xmlns:cdr="http://schemas.openxmlformats.org/drawingml/2006/chartDrawing">
    <cdr:from>
      <cdr:x>0.22563</cdr:x>
      <cdr:y>0.26619</cdr:y>
    </cdr:from>
    <cdr:to>
      <cdr:x>0.24986</cdr:x>
      <cdr:y>0.44923</cdr:y>
    </cdr:to>
    <cdr:sp macro="" textlink="">
      <cdr:nvSpPr>
        <cdr:cNvPr id="5" name="Text Box 4"/>
        <cdr:cNvSpPr txBox="1"/>
      </cdr:nvSpPr>
      <cdr:spPr>
        <a:xfrm xmlns:a="http://schemas.openxmlformats.org/drawingml/2006/main" rot="16200000">
          <a:off x="1071082" y="1264754"/>
          <a:ext cx="684016" cy="144014"/>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nchor="ctr"/>
        <a:lstStyle xmlns:a="http://schemas.openxmlformats.org/drawingml/2006/main"/>
        <a:p xmlns:a="http://schemas.openxmlformats.org/drawingml/2006/main">
          <a:pPr algn="ctr"/>
          <a:r>
            <a:rPr lang="en-US" sz="1100"/>
            <a:t>66,683</a:t>
          </a:r>
        </a:p>
      </cdr:txBody>
    </cdr:sp>
  </cdr:relSizeAnchor>
  <cdr:relSizeAnchor xmlns:cdr="http://schemas.openxmlformats.org/drawingml/2006/chartDrawing">
    <cdr:from>
      <cdr:x>0.29107</cdr:x>
      <cdr:y>0.11971</cdr:y>
    </cdr:from>
    <cdr:to>
      <cdr:x>0.3153</cdr:x>
      <cdr:y>0.30275</cdr:y>
    </cdr:to>
    <cdr:sp macro="" textlink="">
      <cdr:nvSpPr>
        <cdr:cNvPr id="7" name="Text Box 6"/>
        <cdr:cNvSpPr txBox="1"/>
      </cdr:nvSpPr>
      <cdr:spPr>
        <a:xfrm xmlns:a="http://schemas.openxmlformats.org/drawingml/2006/main" rot="16200000">
          <a:off x="1460001" y="717358"/>
          <a:ext cx="684016" cy="144014"/>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nchor="ctr"/>
        <a:lstStyle xmlns:a="http://schemas.openxmlformats.org/drawingml/2006/main"/>
        <a:p xmlns:a="http://schemas.openxmlformats.org/drawingml/2006/main">
          <a:pPr algn="ctr"/>
          <a:r>
            <a:rPr lang="en-US" sz="1100"/>
            <a:t>91,281</a:t>
          </a:r>
        </a:p>
      </cdr:txBody>
    </cdr:sp>
  </cdr:relSizeAnchor>
  <cdr:relSizeAnchor xmlns:cdr="http://schemas.openxmlformats.org/drawingml/2006/chartDrawing">
    <cdr:from>
      <cdr:x>0.4526</cdr:x>
      <cdr:y>0.01642</cdr:y>
    </cdr:from>
    <cdr:to>
      <cdr:x>0.47683</cdr:x>
      <cdr:y>0.19946</cdr:y>
    </cdr:to>
    <cdr:sp macro="" textlink="">
      <cdr:nvSpPr>
        <cdr:cNvPr id="16" name="Text Box 15"/>
        <cdr:cNvSpPr txBox="1"/>
      </cdr:nvSpPr>
      <cdr:spPr>
        <a:xfrm xmlns:a="http://schemas.openxmlformats.org/drawingml/2006/main" rot="16200000">
          <a:off x="2420046" y="331363"/>
          <a:ext cx="684016" cy="144014"/>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nchor="ctr"/>
        <a:lstStyle xmlns:a="http://schemas.openxmlformats.org/drawingml/2006/main"/>
        <a:p xmlns:a="http://schemas.openxmlformats.org/drawingml/2006/main">
          <a:pPr algn="ctr"/>
          <a:r>
            <a:rPr lang="en-US" sz="1100"/>
            <a:t>100,012</a:t>
          </a:r>
        </a:p>
      </cdr:txBody>
    </cdr:sp>
  </cdr:relSizeAnchor>
  <cdr:relSizeAnchor xmlns:cdr="http://schemas.openxmlformats.org/drawingml/2006/chartDrawing">
    <cdr:from>
      <cdr:x>0.51499</cdr:x>
      <cdr:y>0.05715</cdr:y>
    </cdr:from>
    <cdr:to>
      <cdr:x>0.53922</cdr:x>
      <cdr:y>0.24018</cdr:y>
    </cdr:to>
    <cdr:sp macro="" textlink="">
      <cdr:nvSpPr>
        <cdr:cNvPr id="18" name="Text Box 1"/>
        <cdr:cNvSpPr txBox="1"/>
      </cdr:nvSpPr>
      <cdr:spPr>
        <a:xfrm xmlns:a="http://schemas.openxmlformats.org/drawingml/2006/main" rot="16200000">
          <a:off x="2790885" y="483567"/>
          <a:ext cx="683978" cy="144013"/>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nchor="ctr"/>
        <a:lstStyle xmlns:a="http://schemas.openxmlformats.org/drawingml/2006/main"/>
        <a:p xmlns:a="http://schemas.openxmlformats.org/drawingml/2006/main">
          <a:pPr algn="ctr"/>
          <a:r>
            <a:rPr lang="en-US"/>
            <a:t>79,546</a:t>
          </a:r>
        </a:p>
      </cdr:txBody>
    </cdr:sp>
  </cdr:relSizeAnchor>
  <cdr:relSizeAnchor xmlns:cdr="http://schemas.openxmlformats.org/drawingml/2006/chartDrawing">
    <cdr:from>
      <cdr:x>0.71836</cdr:x>
      <cdr:y>0.94931</cdr:y>
    </cdr:from>
    <cdr:to>
      <cdr:x>0.76631</cdr:x>
      <cdr:y>0.98408</cdr:y>
    </cdr:to>
    <cdr:sp macro="" textlink="">
      <cdr:nvSpPr>
        <cdr:cNvPr id="19" name="Rectangle 18"/>
        <cdr:cNvSpPr/>
      </cdr:nvSpPr>
      <cdr:spPr>
        <a:xfrm xmlns:a="http://schemas.openxmlformats.org/drawingml/2006/main">
          <a:off x="4269629" y="3547552"/>
          <a:ext cx="284996" cy="129935"/>
        </a:xfrm>
        <a:prstGeom xmlns:a="http://schemas.openxmlformats.org/drawingml/2006/main" prst="rect">
          <a:avLst/>
        </a:prstGeom>
        <a:solidFill xmlns:a="http://schemas.openxmlformats.org/drawingml/2006/main">
          <a:schemeClr val="bg1">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0.58043</cdr:x>
      <cdr:y>0.06519</cdr:y>
    </cdr:from>
    <cdr:to>
      <cdr:x>0.60466</cdr:x>
      <cdr:y>0.24823</cdr:y>
    </cdr:to>
    <cdr:sp macro="" textlink="">
      <cdr:nvSpPr>
        <cdr:cNvPr id="20" name="Text Box 19"/>
        <cdr:cNvSpPr txBox="1"/>
      </cdr:nvSpPr>
      <cdr:spPr>
        <a:xfrm xmlns:a="http://schemas.openxmlformats.org/drawingml/2006/main" rot="16200000">
          <a:off x="3179844" y="513602"/>
          <a:ext cx="684016" cy="144014"/>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nchor="ctr"/>
        <a:lstStyle xmlns:a="http://schemas.openxmlformats.org/drawingml/2006/main"/>
        <a:p xmlns:a="http://schemas.openxmlformats.org/drawingml/2006/main">
          <a:pPr algn="ctr"/>
          <a:r>
            <a:rPr lang="en-US" sz="1100"/>
            <a:t>80,062</a:t>
          </a:r>
        </a:p>
      </cdr:txBody>
    </cdr:sp>
  </cdr:relSizeAnchor>
  <cdr:relSizeAnchor xmlns:cdr="http://schemas.openxmlformats.org/drawingml/2006/chartDrawing">
    <cdr:from>
      <cdr:x>0.65276</cdr:x>
      <cdr:y>0.0045</cdr:y>
    </cdr:from>
    <cdr:to>
      <cdr:x>0.67699</cdr:x>
      <cdr:y>0.18753</cdr:y>
    </cdr:to>
    <cdr:sp macro="" textlink="">
      <cdr:nvSpPr>
        <cdr:cNvPr id="22" name="Text Box 21"/>
        <cdr:cNvSpPr txBox="1"/>
      </cdr:nvSpPr>
      <cdr:spPr>
        <a:xfrm xmlns:a="http://schemas.openxmlformats.org/drawingml/2006/main" rot="16200000">
          <a:off x="3609747" y="286809"/>
          <a:ext cx="683978" cy="144013"/>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nchor="ctr"/>
        <a:lstStyle xmlns:a="http://schemas.openxmlformats.org/drawingml/2006/main"/>
        <a:p xmlns:a="http://schemas.openxmlformats.org/drawingml/2006/main">
          <a:pPr algn="ctr"/>
          <a:r>
            <a:rPr lang="en-US" sz="1100"/>
            <a:t>75,421</a:t>
          </a:r>
        </a:p>
      </cdr:txBody>
    </cdr:sp>
  </cdr:relSizeAnchor>
  <cdr:relSizeAnchor xmlns:cdr="http://schemas.openxmlformats.org/drawingml/2006/chartDrawing">
    <cdr:from>
      <cdr:x>0.71936</cdr:x>
      <cdr:y>0.16301</cdr:y>
    </cdr:from>
    <cdr:to>
      <cdr:x>0.74359</cdr:x>
      <cdr:y>0.34605</cdr:y>
    </cdr:to>
    <cdr:sp macro="" textlink="">
      <cdr:nvSpPr>
        <cdr:cNvPr id="24" name="Text Box 23"/>
        <cdr:cNvSpPr txBox="1"/>
      </cdr:nvSpPr>
      <cdr:spPr>
        <a:xfrm xmlns:a="http://schemas.openxmlformats.org/drawingml/2006/main" rot="16200000">
          <a:off x="4005586" y="879162"/>
          <a:ext cx="684016" cy="144013"/>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nchor="ctr"/>
        <a:lstStyle xmlns:a="http://schemas.openxmlformats.org/drawingml/2006/main"/>
        <a:p xmlns:a="http://schemas.openxmlformats.org/drawingml/2006/main">
          <a:pPr algn="ctr"/>
          <a:r>
            <a:rPr lang="en-US" sz="1100"/>
            <a:t>59,224</a:t>
          </a:r>
        </a:p>
      </cdr:txBody>
    </cdr:sp>
  </cdr:relSizeAnchor>
  <cdr:relSizeAnchor xmlns:cdr="http://schemas.openxmlformats.org/drawingml/2006/chartDrawing">
    <cdr:from>
      <cdr:x>0.78994</cdr:x>
      <cdr:y>0.07562</cdr:y>
    </cdr:from>
    <cdr:to>
      <cdr:x>0.81416</cdr:x>
      <cdr:y>0.25865</cdr:y>
    </cdr:to>
    <cdr:sp macro="" textlink="">
      <cdr:nvSpPr>
        <cdr:cNvPr id="25" name="Text Box 1"/>
        <cdr:cNvSpPr txBox="1"/>
      </cdr:nvSpPr>
      <cdr:spPr>
        <a:xfrm xmlns:a="http://schemas.openxmlformats.org/drawingml/2006/main" rot="16200000">
          <a:off x="4425074" y="552619"/>
          <a:ext cx="683978" cy="143954"/>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a:t>74,818</a:t>
          </a:r>
        </a:p>
      </cdr:txBody>
    </cdr:sp>
  </cdr:relSizeAnchor>
  <cdr:relSizeAnchor xmlns:cdr="http://schemas.openxmlformats.org/drawingml/2006/chartDrawing">
    <cdr:from>
      <cdr:x>0.85804</cdr:x>
      <cdr:y>0.14852</cdr:y>
    </cdr:from>
    <cdr:to>
      <cdr:x>0.88226</cdr:x>
      <cdr:y>0.33155</cdr:y>
    </cdr:to>
    <cdr:sp macro="" textlink="">
      <cdr:nvSpPr>
        <cdr:cNvPr id="8" name="Text Box 1"/>
        <cdr:cNvSpPr txBox="1"/>
      </cdr:nvSpPr>
      <cdr:spPr>
        <a:xfrm xmlns:a="http://schemas.openxmlformats.org/drawingml/2006/main" rot="16200000">
          <a:off x="4829850" y="825020"/>
          <a:ext cx="683979" cy="143954"/>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a:t>70,449</a:t>
          </a:r>
        </a:p>
      </cdr:txBody>
    </cdr:sp>
  </cdr:relSizeAnchor>
</c:userShapes>
</file>

<file path=word/drawings/drawing3.xml><?xml version="1.0" encoding="utf-8"?>
<c:userShapes xmlns:c="http://schemas.openxmlformats.org/drawingml/2006/chart">
  <cdr:relSizeAnchor xmlns:cdr="http://schemas.openxmlformats.org/drawingml/2006/chartDrawing">
    <cdr:from>
      <cdr:x>0.44288</cdr:x>
      <cdr:y>0</cdr:y>
    </cdr:from>
    <cdr:to>
      <cdr:x>0.85165</cdr:x>
      <cdr:y>0.1757</cdr:y>
    </cdr:to>
    <cdr:sp macro="" textlink="">
      <cdr:nvSpPr>
        <cdr:cNvPr id="2" name="Text Box 1"/>
        <cdr:cNvSpPr txBox="1"/>
      </cdr:nvSpPr>
      <cdr:spPr>
        <a:xfrm xmlns:a="http://schemas.openxmlformats.org/drawingml/2006/main">
          <a:off x="2704002" y="0"/>
          <a:ext cx="2495755" cy="5204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b="1"/>
            <a:t>FIG.</a:t>
          </a:r>
          <a:r>
            <a:rPr lang="en-IN" sz="1100" b="1" baseline="0"/>
            <a:t> 7 - AFFORDABILITY INDEX V/S PRICE</a:t>
          </a:r>
          <a:endParaRPr lang="en-IN" sz="1100" b="1"/>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0.9998</cdr:x>
      <cdr:y>0.09702</cdr:y>
    </cdr:to>
    <cdr:sp macro="" textlink="">
      <cdr:nvSpPr>
        <cdr:cNvPr id="2" name="Text Box 1"/>
        <cdr:cNvSpPr txBox="1"/>
      </cdr:nvSpPr>
      <cdr:spPr>
        <a:xfrm xmlns:a="http://schemas.openxmlformats.org/drawingml/2006/main">
          <a:off x="0" y="0"/>
          <a:ext cx="5313872" cy="4218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effectLst/>
              <a:latin typeface="+mn-lt"/>
              <a:ea typeface="+mn-ea"/>
              <a:cs typeface="+mn-cs"/>
            </a:rPr>
            <a:t>FIG. 8</a:t>
          </a:r>
          <a:r>
            <a:rPr lang="en-US" sz="1200" b="1" baseline="0">
              <a:effectLst/>
              <a:latin typeface="+mn-lt"/>
              <a:ea typeface="+mn-ea"/>
              <a:cs typeface="+mn-cs"/>
            </a:rPr>
            <a:t> - </a:t>
          </a:r>
          <a:r>
            <a:rPr lang="en-US" sz="1200" b="1">
              <a:effectLst/>
              <a:latin typeface="+mn-lt"/>
              <a:ea typeface="+mn-ea"/>
              <a:cs typeface="+mn-cs"/>
            </a:rPr>
            <a:t>NEW UNITS LAUNCHED </a:t>
          </a:r>
          <a:r>
            <a:rPr lang="en-US" sz="1100" b="1">
              <a:effectLst/>
              <a:latin typeface="+mn-lt"/>
              <a:ea typeface="+mn-ea"/>
              <a:cs typeface="+mn-cs"/>
            </a:rPr>
            <a:t>(</a:t>
          </a:r>
          <a:r>
            <a:rPr lang="en-US" sz="1000" b="0">
              <a:effectLst/>
              <a:latin typeface="+mn-lt"/>
              <a:ea typeface="+mn-ea"/>
              <a:cs typeface="+mn-cs"/>
            </a:rPr>
            <a:t>Number of Units</a:t>
          </a:r>
          <a:r>
            <a:rPr lang="en-US" sz="1100" b="1">
              <a:effectLst/>
              <a:latin typeface="+mn-lt"/>
              <a:ea typeface="+mn-ea"/>
              <a:cs typeface="+mn-cs"/>
            </a:rPr>
            <a:t>) | TRAILING 12 MONTHS</a:t>
          </a:r>
          <a:endParaRPr 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1</cdr:x>
      <cdr:y>0.08485</cdr:y>
    </cdr:to>
    <cdr:sp macro="" textlink="">
      <cdr:nvSpPr>
        <cdr:cNvPr id="2" name="Text Box 1"/>
        <cdr:cNvSpPr txBox="1"/>
      </cdr:nvSpPr>
      <cdr:spPr>
        <a:xfrm xmlns:a="http://schemas.openxmlformats.org/drawingml/2006/main">
          <a:off x="-914400" y="0"/>
          <a:ext cx="6543675" cy="2651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effectLst/>
              <a:latin typeface="+mn-lt"/>
              <a:ea typeface="+mn-ea"/>
              <a:cs typeface="+mn-cs"/>
            </a:rPr>
            <a:t>FIG. 9 - NEW UNITS LAUNCHED</a:t>
          </a:r>
          <a:r>
            <a:rPr lang="en-US" sz="1100" b="1">
              <a:effectLst/>
              <a:latin typeface="+mn-lt"/>
              <a:ea typeface="+mn-ea"/>
              <a:cs typeface="+mn-cs"/>
            </a:rPr>
            <a:t> (</a:t>
          </a:r>
          <a:r>
            <a:rPr lang="en-US" sz="1000" b="0">
              <a:effectLst/>
              <a:latin typeface="+mn-lt"/>
              <a:ea typeface="+mn-ea"/>
              <a:cs typeface="+mn-cs"/>
            </a:rPr>
            <a:t>Number</a:t>
          </a:r>
          <a:r>
            <a:rPr lang="en-US" sz="1000" b="0" baseline="0">
              <a:effectLst/>
              <a:latin typeface="+mn-lt"/>
              <a:ea typeface="+mn-ea"/>
              <a:cs typeface="+mn-cs"/>
            </a:rPr>
            <a:t> of Units - 6 monthly</a:t>
          </a:r>
          <a:r>
            <a:rPr lang="en-US" sz="1100" b="1" baseline="0">
              <a:effectLst/>
              <a:latin typeface="+mn-lt"/>
              <a:ea typeface="+mn-ea"/>
              <a:cs typeface="+mn-cs"/>
            </a:rPr>
            <a:t>)</a:t>
          </a:r>
          <a:endParaRPr 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0.39667</cdr:x>
      <cdr:y>0.23455</cdr:y>
    </cdr:from>
    <cdr:to>
      <cdr:x>0.80589</cdr:x>
      <cdr:y>0.41947</cdr:y>
    </cdr:to>
    <cdr:sp macro="" textlink="">
      <cdr:nvSpPr>
        <cdr:cNvPr id="2" name="Arrow: Right 1"/>
        <cdr:cNvSpPr/>
      </cdr:nvSpPr>
      <cdr:spPr>
        <a:xfrm xmlns:a="http://schemas.openxmlformats.org/drawingml/2006/main" rot="2338150">
          <a:off x="1175060" y="681401"/>
          <a:ext cx="1212193" cy="537208"/>
        </a:xfrm>
        <a:prstGeom xmlns:a="http://schemas.openxmlformats.org/drawingml/2006/main" prst="rightArrow">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u="sng">
              <a:solidFill>
                <a:srgbClr val="FF0000"/>
              </a:solidFill>
            </a:rPr>
            <a:t>DOWN  -43%</a:t>
          </a:r>
        </a:p>
      </cdr:txBody>
    </cdr:sp>
  </cdr:relSizeAnchor>
</c:userShapes>
</file>

<file path=word/drawings/drawing7.xml><?xml version="1.0" encoding="utf-8"?>
<c:userShapes xmlns:c="http://schemas.openxmlformats.org/drawingml/2006/chart">
  <cdr:relSizeAnchor xmlns:cdr="http://schemas.openxmlformats.org/drawingml/2006/chartDrawing">
    <cdr:from>
      <cdr:x>0.46635</cdr:x>
      <cdr:y>0.0571</cdr:y>
    </cdr:from>
    <cdr:to>
      <cdr:x>0.67871</cdr:x>
      <cdr:y>0.13799</cdr:y>
    </cdr:to>
    <cdr:sp macro="" textlink="">
      <cdr:nvSpPr>
        <cdr:cNvPr id="2" name="Text Box 1"/>
        <cdr:cNvSpPr txBox="1"/>
      </cdr:nvSpPr>
      <cdr:spPr>
        <a:xfrm xmlns:a="http://schemas.openxmlformats.org/drawingml/2006/main">
          <a:off x="2457907" y="175564"/>
          <a:ext cx="1119226" cy="2487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0.02617</cdr:y>
    </cdr:from>
    <cdr:to>
      <cdr:x>1</cdr:x>
      <cdr:y>0.20461</cdr:y>
    </cdr:to>
    <cdr:sp macro="" textlink="">
      <cdr:nvSpPr>
        <cdr:cNvPr id="3" name="Text Box 2"/>
        <cdr:cNvSpPr txBox="1"/>
      </cdr:nvSpPr>
      <cdr:spPr>
        <a:xfrm xmlns:a="http://schemas.openxmlformats.org/drawingml/2006/main">
          <a:off x="0" y="75778"/>
          <a:ext cx="5279366" cy="5166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effectLst/>
              <a:latin typeface="+mn-lt"/>
              <a:ea typeface="+mn-ea"/>
              <a:cs typeface="+mn-cs"/>
            </a:rPr>
            <a:t>FIG.</a:t>
          </a:r>
          <a:r>
            <a:rPr lang="en-US" sz="1200" b="1" baseline="0">
              <a:effectLst/>
              <a:latin typeface="+mn-lt"/>
              <a:ea typeface="+mn-ea"/>
              <a:cs typeface="+mn-cs"/>
            </a:rPr>
            <a:t> 17 - </a:t>
          </a:r>
          <a:r>
            <a:rPr lang="en-US" sz="1200" b="1">
              <a:effectLst/>
              <a:latin typeface="+mn-lt"/>
              <a:ea typeface="+mn-ea"/>
              <a:cs typeface="+mn-cs"/>
            </a:rPr>
            <a:t>AVERAGE SIZE OF UNITS LAUNCHED IN NEW PROJECTS</a:t>
          </a:r>
          <a:endParaRPr lang="en-US" sz="1200">
            <a:effectLst/>
            <a:latin typeface="+mn-lt"/>
            <a:ea typeface="+mn-ea"/>
            <a:cs typeface="+mn-cs"/>
          </a:endParaRPr>
        </a:p>
        <a:p xmlns:a="http://schemas.openxmlformats.org/drawingml/2006/main">
          <a:pPr algn="ctr"/>
          <a:r>
            <a:rPr lang="en-US" sz="1100" b="1">
              <a:effectLst/>
              <a:latin typeface="+mn-lt"/>
              <a:ea typeface="+mn-ea"/>
              <a:cs typeface="+mn-cs"/>
            </a:rPr>
            <a:t> </a:t>
          </a:r>
          <a:r>
            <a:rPr lang="en-US" sz="1100" b="1" i="1">
              <a:effectLst/>
              <a:latin typeface="+mn-lt"/>
              <a:ea typeface="+mn-ea"/>
              <a:cs typeface="+mn-cs"/>
            </a:rPr>
            <a:t>(</a:t>
          </a:r>
          <a:r>
            <a:rPr lang="en-US" sz="1000" b="0" i="1">
              <a:effectLst/>
              <a:latin typeface="+mn-lt"/>
              <a:ea typeface="+mn-ea"/>
              <a:cs typeface="+mn-cs"/>
            </a:rPr>
            <a:t>in sq. ft., weighted by number of units launched</a:t>
          </a:r>
          <a:r>
            <a:rPr lang="en-US" sz="1100" b="1" i="1">
              <a:effectLst/>
              <a:latin typeface="+mn-lt"/>
              <a:ea typeface="+mn-ea"/>
              <a:cs typeface="+mn-cs"/>
            </a:rPr>
            <a:t>)</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6B4DD2B46294989F0746FC366641C" ma:contentTypeVersion="18" ma:contentTypeDescription="Create a new document." ma:contentTypeScope="" ma:versionID="237b791cce9a690f67114956444b3ba9">
  <xsd:schema xmlns:xsd="http://www.w3.org/2001/XMLSchema" xmlns:xs="http://www.w3.org/2001/XMLSchema" xmlns:p="http://schemas.microsoft.com/office/2006/metadata/properties" xmlns:ns3="cbe49e87-43b0-4579-89d0-6c6130d2dce6" xmlns:ns4="065d781b-c3bc-47c0-81da-57542e86989d" targetNamespace="http://schemas.microsoft.com/office/2006/metadata/properties" ma:root="true" ma:fieldsID="36b05c7e03ffc64a7108479d3dbc9a68" ns3:_="" ns4:_="">
    <xsd:import namespace="cbe49e87-43b0-4579-89d0-6c6130d2dce6"/>
    <xsd:import namespace="065d781b-c3bc-47c0-81da-57542e8698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49e87-43b0-4579-89d0-6c6130d2d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1b-c3bc-47c0-81da-57542e8698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be49e87-43b0-4579-89d0-6c6130d2dc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DACF-ABB2-4BC5-9A85-E15F5FA87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49e87-43b0-4579-89d0-6c6130d2dce6"/>
    <ds:schemaRef ds:uri="065d781b-c3bc-47c0-81da-57542e869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308AD-B152-456E-9D9E-37CE47A87089}">
  <ds:schemaRefs>
    <ds:schemaRef ds:uri="http://schemas.microsoft.com/sharepoint/v3/contenttype/forms"/>
  </ds:schemaRefs>
</ds:datastoreItem>
</file>

<file path=customXml/itemProps3.xml><?xml version="1.0" encoding="utf-8"?>
<ds:datastoreItem xmlns:ds="http://schemas.openxmlformats.org/officeDocument/2006/customXml" ds:itemID="{A40E9F13-98D2-4480-BA0A-710788E2F1F0}">
  <ds:schemaRefs>
    <ds:schemaRef ds:uri="http://schemas.microsoft.com/office/2006/metadata/properties"/>
    <ds:schemaRef ds:uri="http://schemas.microsoft.com/office/infopath/2007/PartnerControls"/>
    <ds:schemaRef ds:uri="cbe49e87-43b0-4579-89d0-6c6130d2dce6"/>
  </ds:schemaRefs>
</ds:datastoreItem>
</file>

<file path=customXml/itemProps4.xml><?xml version="1.0" encoding="utf-8"?>
<ds:datastoreItem xmlns:ds="http://schemas.openxmlformats.org/officeDocument/2006/customXml" ds:itemID="{D0EB9891-497D-4E33-9D72-ADD3B7C1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26</Pages>
  <Words>4892</Words>
  <Characters>23812</Characters>
  <Application>Microsoft Office Word</Application>
  <DocSecurity>0</DocSecurity>
  <Lines>198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28647</CharactersWithSpaces>
  <SharedDoc>false</SharedDoc>
  <HLinks>
    <vt:vector size="60" baseType="variant">
      <vt:variant>
        <vt:i4>1179706</vt:i4>
      </vt:variant>
      <vt:variant>
        <vt:i4>56</vt:i4>
      </vt:variant>
      <vt:variant>
        <vt:i4>0</vt:i4>
      </vt:variant>
      <vt:variant>
        <vt:i4>5</vt:i4>
      </vt:variant>
      <vt:variant>
        <vt:lpwstr/>
      </vt:variant>
      <vt:variant>
        <vt:lpwstr>_Toc155480642</vt:lpwstr>
      </vt:variant>
      <vt:variant>
        <vt:i4>1179706</vt:i4>
      </vt:variant>
      <vt:variant>
        <vt:i4>50</vt:i4>
      </vt:variant>
      <vt:variant>
        <vt:i4>0</vt:i4>
      </vt:variant>
      <vt:variant>
        <vt:i4>5</vt:i4>
      </vt:variant>
      <vt:variant>
        <vt:lpwstr/>
      </vt:variant>
      <vt:variant>
        <vt:lpwstr>_Toc155480641</vt:lpwstr>
      </vt:variant>
      <vt:variant>
        <vt:i4>1179706</vt:i4>
      </vt:variant>
      <vt:variant>
        <vt:i4>44</vt:i4>
      </vt:variant>
      <vt:variant>
        <vt:i4>0</vt:i4>
      </vt:variant>
      <vt:variant>
        <vt:i4>5</vt:i4>
      </vt:variant>
      <vt:variant>
        <vt:lpwstr/>
      </vt:variant>
      <vt:variant>
        <vt:lpwstr>_Toc155480640</vt:lpwstr>
      </vt:variant>
      <vt:variant>
        <vt:i4>1376314</vt:i4>
      </vt:variant>
      <vt:variant>
        <vt:i4>38</vt:i4>
      </vt:variant>
      <vt:variant>
        <vt:i4>0</vt:i4>
      </vt:variant>
      <vt:variant>
        <vt:i4>5</vt:i4>
      </vt:variant>
      <vt:variant>
        <vt:lpwstr/>
      </vt:variant>
      <vt:variant>
        <vt:lpwstr>_Toc155480639</vt:lpwstr>
      </vt:variant>
      <vt:variant>
        <vt:i4>1376314</vt:i4>
      </vt:variant>
      <vt:variant>
        <vt:i4>32</vt:i4>
      </vt:variant>
      <vt:variant>
        <vt:i4>0</vt:i4>
      </vt:variant>
      <vt:variant>
        <vt:i4>5</vt:i4>
      </vt:variant>
      <vt:variant>
        <vt:lpwstr/>
      </vt:variant>
      <vt:variant>
        <vt:lpwstr>_Toc155480638</vt:lpwstr>
      </vt:variant>
      <vt:variant>
        <vt:i4>1376314</vt:i4>
      </vt:variant>
      <vt:variant>
        <vt:i4>26</vt:i4>
      </vt:variant>
      <vt:variant>
        <vt:i4>0</vt:i4>
      </vt:variant>
      <vt:variant>
        <vt:i4>5</vt:i4>
      </vt:variant>
      <vt:variant>
        <vt:lpwstr/>
      </vt:variant>
      <vt:variant>
        <vt:lpwstr>_Toc155480637</vt:lpwstr>
      </vt:variant>
      <vt:variant>
        <vt:i4>1376314</vt:i4>
      </vt:variant>
      <vt:variant>
        <vt:i4>20</vt:i4>
      </vt:variant>
      <vt:variant>
        <vt:i4>0</vt:i4>
      </vt:variant>
      <vt:variant>
        <vt:i4>5</vt:i4>
      </vt:variant>
      <vt:variant>
        <vt:lpwstr/>
      </vt:variant>
      <vt:variant>
        <vt:lpwstr>_Toc155480636</vt:lpwstr>
      </vt:variant>
      <vt:variant>
        <vt:i4>1376314</vt:i4>
      </vt:variant>
      <vt:variant>
        <vt:i4>14</vt:i4>
      </vt:variant>
      <vt:variant>
        <vt:i4>0</vt:i4>
      </vt:variant>
      <vt:variant>
        <vt:i4>5</vt:i4>
      </vt:variant>
      <vt:variant>
        <vt:lpwstr/>
      </vt:variant>
      <vt:variant>
        <vt:lpwstr>_Toc155480635</vt:lpwstr>
      </vt:variant>
      <vt:variant>
        <vt:i4>1376314</vt:i4>
      </vt:variant>
      <vt:variant>
        <vt:i4>8</vt:i4>
      </vt:variant>
      <vt:variant>
        <vt:i4>0</vt:i4>
      </vt:variant>
      <vt:variant>
        <vt:i4>5</vt:i4>
      </vt:variant>
      <vt:variant>
        <vt:lpwstr/>
      </vt:variant>
      <vt:variant>
        <vt:lpwstr>_Toc155480634</vt:lpwstr>
      </vt:variant>
      <vt:variant>
        <vt:i4>1376314</vt:i4>
      </vt:variant>
      <vt:variant>
        <vt:i4>2</vt:i4>
      </vt:variant>
      <vt:variant>
        <vt:i4>0</vt:i4>
      </vt:variant>
      <vt:variant>
        <vt:i4>5</vt:i4>
      </vt:variant>
      <vt:variant>
        <vt:lpwstr/>
      </vt:variant>
      <vt:variant>
        <vt:lpwstr>_Toc155480633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Kulkarni @ Gera Business Intelligence</dc:creator>
  <cp:keywords/>
  <dc:description/>
  <cp:lastModifiedBy>Meghana Kelkar @ Gera Corporate Communication</cp:lastModifiedBy>
  <cp:revision>216</cp:revision>
  <cp:lastPrinted>2024-01-09T10:36:00Z</cp:lastPrinted>
  <dcterms:created xsi:type="dcterms:W3CDTF">2024-07-03T13:42:00Z</dcterms:created>
  <dcterms:modified xsi:type="dcterms:W3CDTF">2024-07-04T12:23:00Z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0f3570a621f708e3321f16dc497813d32d1b5971b26f31807e4c9bf719037fd6</vt:lpwstr>
  </property>
  <property fmtid="{D5CDD505-2E9C-101B-9397-08002B2CF9AE}" pid="3" name="ContentTypeId">
    <vt:lpwstr>0x010100D656B4DD2B46294989F0746FC366641C</vt:lpwstr>
  </property>
</Properties>
</file>